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4C040E" w14:textId="1C18A3ED" w:rsidR="00944CEC" w:rsidRPr="00A70ACA" w:rsidRDefault="004F1166" w:rsidP="001E086A">
      <w:pPr>
        <w:jc w:val="center"/>
        <w:rPr>
          <w:rFonts w:ascii="Times New Roman" w:hAnsi="Times New Roman"/>
          <w:sz w:val="36"/>
          <w:szCs w:val="36"/>
        </w:rPr>
      </w:pPr>
      <w:r>
        <w:rPr>
          <w:rFonts w:ascii="Times New Roman" w:hAnsi="Times New Roman"/>
          <w:sz w:val="36"/>
          <w:szCs w:val="36"/>
        </w:rPr>
        <w:t>Postmodern Anthropomorphism</w:t>
      </w:r>
      <w:r w:rsidR="002F120F">
        <w:rPr>
          <w:rFonts w:ascii="Times New Roman" w:hAnsi="Times New Roman"/>
          <w:sz w:val="36"/>
          <w:szCs w:val="36"/>
        </w:rPr>
        <w:t xml:space="preserve"> in </w:t>
      </w:r>
      <w:r w:rsidR="00944CEC" w:rsidRPr="00A70ACA">
        <w:rPr>
          <w:rFonts w:ascii="Times New Roman" w:hAnsi="Times New Roman"/>
          <w:sz w:val="36"/>
          <w:szCs w:val="36"/>
        </w:rPr>
        <w:t>Birga’s Beaubourg</w:t>
      </w:r>
    </w:p>
    <w:p w14:paraId="19446D26" w14:textId="1E4AAA49" w:rsidR="00944CEC" w:rsidRPr="00A70ACA" w:rsidRDefault="00A70ACA" w:rsidP="001E086A">
      <w:pPr>
        <w:jc w:val="center"/>
        <w:rPr>
          <w:rFonts w:ascii="Times New Roman" w:hAnsi="Times New Roman"/>
          <w:szCs w:val="24"/>
        </w:rPr>
      </w:pPr>
      <w:r w:rsidRPr="00A70ACA">
        <w:rPr>
          <w:rFonts w:ascii="Times New Roman" w:hAnsi="Times New Roman"/>
          <w:szCs w:val="24"/>
        </w:rPr>
        <w:t>May Spangler, Atlanta, February 2015</w:t>
      </w:r>
    </w:p>
    <w:p w14:paraId="711BF908" w14:textId="77777777" w:rsidR="00944CEC" w:rsidRDefault="00944CEC" w:rsidP="00944CEC">
      <w:pPr>
        <w:rPr>
          <w:rFonts w:ascii="Times New Roman" w:hAnsi="Times New Roman"/>
          <w:b/>
          <w:szCs w:val="24"/>
        </w:rPr>
      </w:pPr>
    </w:p>
    <w:p w14:paraId="592DAAE1" w14:textId="77777777" w:rsidR="00944CEC" w:rsidRPr="00524E37" w:rsidRDefault="00944CEC" w:rsidP="00944CEC">
      <w:pPr>
        <w:rPr>
          <w:rFonts w:ascii="Times New Roman" w:hAnsi="Times New Roman"/>
          <w:b/>
          <w:szCs w:val="24"/>
        </w:rPr>
      </w:pPr>
    </w:p>
    <w:p w14:paraId="4801670F" w14:textId="77777777" w:rsidR="00944CEC" w:rsidRPr="00944CEC" w:rsidRDefault="00944CEC" w:rsidP="00944CEC">
      <w:pPr>
        <w:ind w:firstLine="720"/>
        <w:rPr>
          <w:rFonts w:ascii="Times New Roman" w:eastAsiaTheme="minorHAnsi" w:hAnsi="Times New Roman"/>
          <w:szCs w:val="24"/>
        </w:rPr>
      </w:pPr>
      <w:r w:rsidRPr="00944CEC">
        <w:rPr>
          <w:rFonts w:ascii="Times New Roman" w:eastAsiaTheme="minorHAnsi" w:hAnsi="Times New Roman"/>
          <w:szCs w:val="24"/>
        </w:rPr>
        <w:t xml:space="preserve">The word anthropomorphism derives from the Greek </w:t>
      </w:r>
      <w:r w:rsidRPr="00944CEC">
        <w:rPr>
          <w:rFonts w:ascii="Times New Roman" w:eastAsiaTheme="minorHAnsi" w:hAnsi="Times New Roman"/>
          <w:i/>
          <w:iCs/>
          <w:szCs w:val="24"/>
        </w:rPr>
        <w:t>ánthrōpos</w:t>
      </w:r>
      <w:r w:rsidRPr="00944CEC">
        <w:rPr>
          <w:rFonts w:ascii="Times New Roman" w:eastAsiaTheme="minorHAnsi" w:hAnsi="Times New Roman"/>
          <w:szCs w:val="24"/>
        </w:rPr>
        <w:t xml:space="preserve">, “human,” and </w:t>
      </w:r>
      <w:r w:rsidRPr="00944CEC">
        <w:rPr>
          <w:rFonts w:ascii="Times New Roman" w:eastAsiaTheme="minorHAnsi" w:hAnsi="Times New Roman"/>
          <w:i/>
          <w:iCs/>
          <w:szCs w:val="24"/>
        </w:rPr>
        <w:t>morphē</w:t>
      </w:r>
      <w:r w:rsidRPr="00944CEC">
        <w:rPr>
          <w:rFonts w:ascii="Times New Roman" w:eastAsiaTheme="minorHAnsi" w:hAnsi="Times New Roman"/>
          <w:szCs w:val="24"/>
        </w:rPr>
        <w:t xml:space="preserve">, “shape” or “form.” It is generally defined as the attribution of human form or other human characteristics to what is non-human—a god, an animal or an object. In the case of architecture, such anthropomorphism is famously displayed in Leonardo de Vinci’s </w:t>
      </w:r>
      <w:r w:rsidRPr="00944CEC">
        <w:rPr>
          <w:rFonts w:ascii="Times New Roman" w:eastAsiaTheme="minorHAnsi" w:hAnsi="Times New Roman"/>
          <w:i/>
          <w:szCs w:val="24"/>
        </w:rPr>
        <w:t>Vitruvian man</w:t>
      </w:r>
      <w:r w:rsidRPr="00944CEC">
        <w:rPr>
          <w:rFonts w:ascii="Times New Roman" w:eastAsiaTheme="minorHAnsi" w:hAnsi="Times New Roman"/>
          <w:szCs w:val="24"/>
        </w:rPr>
        <w:t xml:space="preserve">, whose ideal proportions were used by Renaissance architects in the design of their buildings. This anthropomorphism is also an anthropocentrism, as man takes the central position in the world, expressed as a circle in the Vitruvian Man, the one-point perspective by architect Brunelleschi, and the subjective “I” of Descartes’ “I think, therefore I am.”    </w:t>
      </w:r>
    </w:p>
    <w:p w14:paraId="78DB84CF" w14:textId="77777777" w:rsidR="00944CEC" w:rsidRPr="00944CEC" w:rsidRDefault="00944CEC" w:rsidP="00944CEC">
      <w:pPr>
        <w:ind w:firstLine="720"/>
        <w:rPr>
          <w:rFonts w:ascii="Times New Roman" w:eastAsiaTheme="minorEastAsia" w:hAnsi="Times New Roman"/>
          <w:szCs w:val="24"/>
        </w:rPr>
      </w:pPr>
      <w:r w:rsidRPr="00944CEC">
        <w:rPr>
          <w:rFonts w:ascii="Times New Roman" w:eastAsiaTheme="minorHAnsi" w:hAnsi="Times New Roman"/>
          <w:szCs w:val="24"/>
        </w:rPr>
        <w:t xml:space="preserve">The analysis of Sergio Birga’s painting, </w:t>
      </w:r>
      <w:r w:rsidRPr="00944CEC">
        <w:rPr>
          <w:rFonts w:ascii="Times New Roman" w:eastAsiaTheme="minorHAnsi" w:hAnsi="Times New Roman"/>
          <w:i/>
          <w:szCs w:val="24"/>
        </w:rPr>
        <w:t>Main basse sur la ville</w:t>
      </w:r>
      <w:r w:rsidRPr="00944CEC">
        <w:rPr>
          <w:rFonts w:ascii="Times New Roman" w:eastAsiaTheme="minorHAnsi" w:hAnsi="Times New Roman"/>
          <w:szCs w:val="24"/>
        </w:rPr>
        <w:t xml:space="preserve">, will help evaluate how postmodern architecture might still incorporate anthropomorphism in Parisian architecture, even after </w:t>
      </w:r>
      <w:r w:rsidRPr="00944CEC">
        <w:rPr>
          <w:rFonts w:ascii="Times New Roman" w:eastAsiaTheme="minorEastAsia" w:hAnsi="Times New Roman"/>
          <w:szCs w:val="24"/>
        </w:rPr>
        <w:t>the “death” of the Renaissance subject as has been suggested.</w:t>
      </w:r>
      <w:r w:rsidRPr="00944CEC">
        <w:rPr>
          <w:rStyle w:val="FootnoteReference"/>
          <w:rFonts w:ascii="Times New Roman" w:hAnsi="Times New Roman"/>
          <w:szCs w:val="24"/>
        </w:rPr>
        <w:footnoteReference w:id="1"/>
      </w:r>
      <w:r w:rsidRPr="00944CEC">
        <w:rPr>
          <w:rFonts w:ascii="Times New Roman" w:eastAsiaTheme="minorHAnsi" w:hAnsi="Times New Roman"/>
          <w:szCs w:val="24"/>
        </w:rPr>
        <w:t xml:space="preserve"> By showing </w:t>
      </w:r>
      <w:r w:rsidRPr="00944CEC">
        <w:rPr>
          <w:rFonts w:ascii="Times New Roman" w:hAnsi="Times New Roman"/>
          <w:szCs w:val="24"/>
        </w:rPr>
        <w:t xml:space="preserve">the developers’ failed attempt to fill in the hole of the Halles, </w:t>
      </w:r>
      <w:r w:rsidRPr="00944CEC">
        <w:rPr>
          <w:rFonts w:ascii="Times New Roman" w:eastAsiaTheme="minorEastAsia" w:hAnsi="Times New Roman"/>
          <w:szCs w:val="24"/>
        </w:rPr>
        <w:t xml:space="preserve">Birga’s painting indicates </w:t>
      </w:r>
      <w:r w:rsidRPr="00944CEC">
        <w:rPr>
          <w:rFonts w:ascii="Times New Roman" w:hAnsi="Times New Roman"/>
          <w:szCs w:val="24"/>
        </w:rPr>
        <w:t xml:space="preserve">the postmodern to be a “condition” rather than a style, with its center of the Halles a self-engulfing hole, deconstructed from its threatening </w:t>
      </w:r>
      <w:r w:rsidRPr="00944CEC">
        <w:rPr>
          <w:rFonts w:ascii="Times New Roman" w:hAnsi="Times New Roman"/>
          <w:i/>
          <w:szCs w:val="24"/>
        </w:rPr>
        <w:t>banlieue</w:t>
      </w:r>
      <w:r w:rsidRPr="00944CEC">
        <w:rPr>
          <w:rFonts w:ascii="Times New Roman" w:hAnsi="Times New Roman"/>
          <w:szCs w:val="24"/>
        </w:rPr>
        <w:t xml:space="preserve">. He also </w:t>
      </w:r>
      <w:r w:rsidRPr="00944CEC">
        <w:rPr>
          <w:rFonts w:ascii="Times New Roman" w:eastAsiaTheme="minorEastAsia" w:hAnsi="Times New Roman"/>
          <w:szCs w:val="24"/>
        </w:rPr>
        <w:t>offers a postmodern version of the Vitruvian Man in an off-center, partial and feminine anthropomorphic model.</w:t>
      </w:r>
    </w:p>
    <w:p w14:paraId="1882FBA7" w14:textId="77777777" w:rsidR="00944CEC" w:rsidRPr="00944CEC" w:rsidRDefault="00944CEC" w:rsidP="00944CEC">
      <w:pPr>
        <w:ind w:firstLine="720"/>
        <w:rPr>
          <w:rFonts w:ascii="Times New Roman" w:eastAsiaTheme="minorEastAsia" w:hAnsi="Times New Roman"/>
          <w:szCs w:val="24"/>
        </w:rPr>
      </w:pPr>
    </w:p>
    <w:p w14:paraId="73FCF248" w14:textId="77777777" w:rsidR="00944CEC" w:rsidRPr="001863CB" w:rsidRDefault="00944CEC" w:rsidP="00944CEC">
      <w:pPr>
        <w:rPr>
          <w:rFonts w:ascii="Times New Roman" w:hAnsi="Times New Roman"/>
          <w:b/>
          <w:szCs w:val="24"/>
        </w:rPr>
      </w:pPr>
      <w:r w:rsidRPr="001863CB">
        <w:rPr>
          <w:rFonts w:ascii="Times New Roman" w:hAnsi="Times New Roman"/>
          <w:b/>
          <w:noProof/>
          <w:szCs w:val="24"/>
        </w:rPr>
        <w:drawing>
          <wp:inline distT="0" distB="0" distL="0" distR="0" wp14:anchorId="520664B9" wp14:editId="5A52E09A">
            <wp:extent cx="3200400" cy="2323579"/>
            <wp:effectExtent l="0" t="0" r="0" b="0"/>
            <wp:docPr id="62" name="Picture 62" descr="Macintosh HD:Users:mayspangler:Desktop:BOOK ON PARIS:Doc/pic chpt 10:10 2 Halles:10 H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yspangler:Desktop:BOOK ON PARIS:Doc/pic chpt 10:10 2 Halles:10 Halles*.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01256" cy="2324201"/>
                    </a:xfrm>
                    <a:prstGeom prst="rect">
                      <a:avLst/>
                    </a:prstGeom>
                    <a:noFill/>
                    <a:ln>
                      <a:noFill/>
                    </a:ln>
                  </pic:spPr>
                </pic:pic>
              </a:graphicData>
            </a:graphic>
          </wp:inline>
        </w:drawing>
      </w:r>
      <w:r w:rsidRPr="001863CB">
        <w:rPr>
          <w:rFonts w:ascii="Times New Roman" w:hAnsi="Times New Roman"/>
          <w:b/>
          <w:szCs w:val="24"/>
        </w:rPr>
        <w:tab/>
      </w:r>
      <w:r w:rsidRPr="001863CB">
        <w:rPr>
          <w:rFonts w:ascii="Times New Roman" w:hAnsi="Times New Roman"/>
          <w:b/>
          <w:noProof/>
          <w:szCs w:val="24"/>
        </w:rPr>
        <w:drawing>
          <wp:inline distT="0" distB="0" distL="0" distR="0" wp14:anchorId="387F5427" wp14:editId="07CC3EB4">
            <wp:extent cx="2288599" cy="2346960"/>
            <wp:effectExtent l="0" t="0" r="0" b="0"/>
            <wp:docPr id="65" name="Picture 65" descr="Macintosh HD:Users:mayspangler:Desktop:BOOK ON PARIS:Doc/pic chpt 10:10 2 Halles:10 halles,tr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yspangler:Desktop:BOOK ON PARIS:Doc/pic chpt 10:10 2 Halles:10 halles,trou*.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88599" cy="2346960"/>
                    </a:xfrm>
                    <a:prstGeom prst="rect">
                      <a:avLst/>
                    </a:prstGeom>
                    <a:noFill/>
                    <a:ln>
                      <a:noFill/>
                    </a:ln>
                  </pic:spPr>
                </pic:pic>
              </a:graphicData>
            </a:graphic>
          </wp:inline>
        </w:drawing>
      </w:r>
    </w:p>
    <w:p w14:paraId="49E7B256" w14:textId="77777777" w:rsidR="00944CEC" w:rsidRPr="001863CB" w:rsidRDefault="00944CEC" w:rsidP="00944CEC">
      <w:pPr>
        <w:rPr>
          <w:rFonts w:ascii="Times New Roman" w:hAnsi="Times New Roman"/>
          <w:sz w:val="20"/>
        </w:rPr>
      </w:pPr>
      <w:r w:rsidRPr="001863CB">
        <w:rPr>
          <w:rFonts w:ascii="Times New Roman" w:hAnsi="Times New Roman"/>
          <w:sz w:val="20"/>
        </w:rPr>
        <w:t>Destruction of the Baltard Halles under military protection, 1971</w:t>
      </w:r>
      <w:r w:rsidRPr="001863CB">
        <w:rPr>
          <w:rFonts w:ascii="Times New Roman" w:hAnsi="Times New Roman"/>
          <w:sz w:val="20"/>
        </w:rPr>
        <w:tab/>
        <w:t>Trou des Halles (Halles Hole)</w:t>
      </w:r>
      <w:r w:rsidRPr="001863CB">
        <w:rPr>
          <w:rFonts w:ascii="Times New Roman" w:hAnsi="Times New Roman"/>
          <w:sz w:val="20"/>
        </w:rPr>
        <w:tab/>
      </w:r>
    </w:p>
    <w:p w14:paraId="58B16296" w14:textId="77777777" w:rsidR="00944CEC" w:rsidRPr="001863CB" w:rsidRDefault="00944CEC" w:rsidP="00944CEC">
      <w:pPr>
        <w:rPr>
          <w:rFonts w:ascii="Times New Roman" w:hAnsi="Times New Roman"/>
          <w:b/>
          <w:szCs w:val="24"/>
        </w:rPr>
      </w:pPr>
    </w:p>
    <w:p w14:paraId="281FEA10" w14:textId="77777777" w:rsidR="00944CEC" w:rsidRPr="001863CB" w:rsidRDefault="00944CEC" w:rsidP="00944CEC">
      <w:pPr>
        <w:ind w:firstLine="720"/>
        <w:rPr>
          <w:rFonts w:ascii="Times New Roman" w:hAnsi="Times New Roman"/>
          <w:szCs w:val="24"/>
        </w:rPr>
      </w:pPr>
      <w:r w:rsidRPr="001863CB">
        <w:rPr>
          <w:rFonts w:ascii="Times New Roman" w:hAnsi="Times New Roman"/>
          <w:szCs w:val="24"/>
        </w:rPr>
        <w:t xml:space="preserve">In 1963 the centuries-old food Market of the Halles is moved from the center of Paris to the suburbs in Rungis. The authorities decide to rebuild the empty space as a high-density center with underground shops, parking, and a central station for the metro and the RER, the deeper, faster metro serving new cities at the outskirt of Paris. In 1966 preservationist and historical societies oppose this scheme and the destruction of the 19C iron structures of the Baltard Halles. It leads to a long controversy, solved when the structures are torn down with no warning in August 1971. Although most Parisians are vacationing and Paris is at its emptiest, the demolition is nonetheless </w:t>
      </w:r>
      <w:r w:rsidRPr="001863CB">
        <w:rPr>
          <w:rFonts w:ascii="Times New Roman" w:hAnsi="Times New Roman"/>
          <w:szCs w:val="24"/>
        </w:rPr>
        <w:lastRenderedPageBreak/>
        <w:t>done under the protection of military forces. The period of the “Trou des Halles” (“the Halles hole”) follows, with the slow construction of retaining walls and the underground subway station.</w:t>
      </w:r>
      <w:r w:rsidRPr="001863CB">
        <w:rPr>
          <w:rStyle w:val="FootnoteReference"/>
          <w:rFonts w:ascii="Times New Roman" w:hAnsi="Times New Roman"/>
          <w:szCs w:val="24"/>
        </w:rPr>
        <w:t xml:space="preserve"> </w:t>
      </w:r>
      <w:r w:rsidRPr="001863CB">
        <w:rPr>
          <w:rStyle w:val="FootnoteReference"/>
          <w:rFonts w:ascii="Times New Roman" w:hAnsi="Times New Roman"/>
          <w:szCs w:val="24"/>
        </w:rPr>
        <w:footnoteReference w:id="2"/>
      </w:r>
      <w:r w:rsidRPr="001863CB">
        <w:rPr>
          <w:rFonts w:ascii="Times New Roman" w:hAnsi="Times New Roman"/>
          <w:szCs w:val="24"/>
        </w:rPr>
        <w:t xml:space="preserve"> </w:t>
      </w:r>
    </w:p>
    <w:p w14:paraId="6B632BEC" w14:textId="77777777" w:rsidR="00944CEC" w:rsidRDefault="00944CEC" w:rsidP="00944CEC">
      <w:pPr>
        <w:ind w:firstLine="720"/>
        <w:rPr>
          <w:rFonts w:ascii="Times New Roman" w:hAnsi="Times New Roman"/>
          <w:sz w:val="20"/>
        </w:rPr>
      </w:pPr>
      <w:r w:rsidRPr="001863CB">
        <w:rPr>
          <w:rFonts w:ascii="Times New Roman" w:hAnsi="Times New Roman"/>
          <w:szCs w:val="24"/>
        </w:rPr>
        <w:t>Much hesitation follows about what to do on top of the hole, and while everyone is busy with the Halles controversy, President Georges Pompidou builds a contemporary art museum in an empty lot nearby, the Pompidou Center known to Parisians as “Beaubourg.” The Beaubourg concept is simple: a boxy container of six stacked-up floors, with open spaces inside for modifiable and multi-use exhibits. The structure, technical conduits and vertical circulations are confined to the outside of the building, in a gutsy gesture never conceived before. The extreme High-Tech style provokes an outcry in Paris, and a flood of metaphors to describe it as an “architectural King</w:t>
      </w:r>
      <w:r w:rsidRPr="001863CB">
        <w:rPr>
          <w:rFonts w:ascii="Times New Roman" w:eastAsiaTheme="minorHAnsi" w:hAnsi="Times New Roman"/>
          <w:szCs w:val="24"/>
        </w:rPr>
        <w:t>-Kong,”</w:t>
      </w:r>
      <w:r w:rsidRPr="001863CB">
        <w:rPr>
          <w:rStyle w:val="FootnoteReference"/>
          <w:rFonts w:ascii="Times New Roman" w:eastAsiaTheme="minorHAnsi" w:hAnsi="Times New Roman"/>
          <w:szCs w:val="24"/>
        </w:rPr>
        <w:footnoteReference w:id="3"/>
      </w:r>
      <w:r w:rsidRPr="001863CB">
        <w:rPr>
          <w:rFonts w:ascii="Times New Roman" w:eastAsiaTheme="minorHAnsi" w:hAnsi="Times New Roman"/>
          <w:szCs w:val="24"/>
        </w:rPr>
        <w:t xml:space="preserve"> an “ideological bomb,” a “</w:t>
      </w:r>
      <w:r w:rsidRPr="001863CB">
        <w:rPr>
          <w:rFonts w:ascii="Times New Roman" w:hAnsi="Times New Roman"/>
          <w:szCs w:val="24"/>
        </w:rPr>
        <w:t>big extra-terrestrial,”</w:t>
      </w:r>
      <w:r w:rsidRPr="001863CB">
        <w:rPr>
          <w:rStyle w:val="FootnoteReference"/>
          <w:rFonts w:ascii="Times New Roman" w:hAnsi="Times New Roman"/>
          <w:szCs w:val="24"/>
        </w:rPr>
        <w:footnoteReference w:id="4"/>
      </w:r>
      <w:r w:rsidRPr="001863CB">
        <w:rPr>
          <w:rFonts w:ascii="Times New Roman" w:hAnsi="Times New Roman"/>
          <w:szCs w:val="24"/>
        </w:rPr>
        <w:t xml:space="preserve"> a gaudy piece of scrap metal,</w:t>
      </w:r>
      <w:r w:rsidRPr="001863CB">
        <w:rPr>
          <w:rStyle w:val="FootnoteReference"/>
          <w:rFonts w:ascii="Times New Roman" w:hAnsi="Times New Roman"/>
          <w:szCs w:val="24"/>
        </w:rPr>
        <w:t xml:space="preserve"> </w:t>
      </w:r>
      <w:r w:rsidRPr="001863CB">
        <w:rPr>
          <w:rStyle w:val="FootnoteReference"/>
          <w:rFonts w:ascii="Times New Roman" w:hAnsi="Times New Roman"/>
          <w:szCs w:val="24"/>
        </w:rPr>
        <w:footnoteReference w:id="5"/>
      </w:r>
      <w:r w:rsidRPr="001863CB">
        <w:rPr>
          <w:rFonts w:ascii="Times New Roman" w:hAnsi="Times New Roman"/>
          <w:szCs w:val="24"/>
        </w:rPr>
        <w:t xml:space="preserve"> or like my grandmother and everyone else, an oil refinery. Whichever way you might have described it, it brought to an end the hegemony of Modern architecture in Paris, and opened a chapter in postmodern architecture, with its pluralistic approach and playfulness with colors and forms.</w:t>
      </w:r>
      <w:r w:rsidRPr="001863CB">
        <w:rPr>
          <w:rStyle w:val="FootnoteReference"/>
          <w:rFonts w:ascii="Times New Roman" w:hAnsi="Times New Roman"/>
          <w:szCs w:val="24"/>
        </w:rPr>
        <w:footnoteReference w:id="6"/>
      </w:r>
      <w:r w:rsidRPr="00215E30">
        <w:rPr>
          <w:rFonts w:ascii="Times New Roman" w:hAnsi="Times New Roman"/>
          <w:sz w:val="20"/>
        </w:rPr>
        <w:t xml:space="preserve"> </w:t>
      </w:r>
    </w:p>
    <w:p w14:paraId="5698DAD8" w14:textId="77777777" w:rsidR="00944CEC" w:rsidRDefault="00944CEC" w:rsidP="00944CEC">
      <w:pPr>
        <w:ind w:firstLine="720"/>
        <w:rPr>
          <w:rFonts w:ascii="Times New Roman" w:hAnsi="Times New Roman"/>
          <w:sz w:val="20"/>
        </w:rPr>
      </w:pPr>
    </w:p>
    <w:p w14:paraId="41106FB4" w14:textId="77777777" w:rsidR="00944CEC" w:rsidRDefault="00944CEC" w:rsidP="00944CEC">
      <w:pPr>
        <w:ind w:firstLine="720"/>
        <w:rPr>
          <w:rFonts w:ascii="Times New Roman" w:hAnsi="Times New Roman"/>
          <w:sz w:val="20"/>
        </w:rPr>
      </w:pPr>
    </w:p>
    <w:p w14:paraId="2E9A2110" w14:textId="77777777" w:rsidR="00944CEC" w:rsidRPr="00524E37" w:rsidRDefault="00944CEC" w:rsidP="00944CEC">
      <w:pPr>
        <w:rPr>
          <w:rFonts w:ascii="Times New Roman" w:eastAsiaTheme="minorEastAsia" w:hAnsi="Times New Roman"/>
          <w:szCs w:val="24"/>
        </w:rPr>
      </w:pPr>
      <w:r w:rsidRPr="00524E37">
        <w:rPr>
          <w:rFonts w:ascii="Times New Roman" w:eastAsiaTheme="minorEastAsia" w:hAnsi="Times New Roman"/>
          <w:noProof/>
          <w:szCs w:val="24"/>
        </w:rPr>
        <w:lastRenderedPageBreak/>
        <w:drawing>
          <wp:inline distT="0" distB="0" distL="0" distR="0" wp14:anchorId="418E2D66" wp14:editId="2A8652D4">
            <wp:extent cx="3086100" cy="3012395"/>
            <wp:effectExtent l="0" t="0" r="0" b="10795"/>
            <wp:docPr id="56" name="Picture 56" descr="Macintosh HD:Users:mayspangler:Desktop:BOOK ON PARIS:Doc/pic chpt 10:10 2 7 Birga/perec:10 2 7 1 Bi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yspangler:Desktop:BOOK ON PARIS:Doc/pic chpt 10:10 2 7 Birga/perec:10 2 7 1 Birg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0119" cy="3016318"/>
                    </a:xfrm>
                    <a:prstGeom prst="rect">
                      <a:avLst/>
                    </a:prstGeom>
                    <a:noFill/>
                    <a:ln>
                      <a:noFill/>
                    </a:ln>
                  </pic:spPr>
                </pic:pic>
              </a:graphicData>
            </a:graphic>
          </wp:inline>
        </w:drawing>
      </w:r>
      <w:r>
        <w:rPr>
          <w:rFonts w:ascii="Times New Roman" w:eastAsiaTheme="minorEastAsia" w:hAnsi="Times New Roman"/>
          <w:szCs w:val="24"/>
        </w:rPr>
        <w:t xml:space="preserve">     </w:t>
      </w:r>
      <w:r w:rsidRPr="00524E37">
        <w:rPr>
          <w:rFonts w:ascii="Times New Roman" w:eastAsiaTheme="minorEastAsia" w:hAnsi="Times New Roman"/>
          <w:noProof/>
          <w:szCs w:val="24"/>
        </w:rPr>
        <w:drawing>
          <wp:inline distT="0" distB="0" distL="0" distR="0" wp14:anchorId="2196312A" wp14:editId="726991BC">
            <wp:extent cx="2661920" cy="2963901"/>
            <wp:effectExtent l="0" t="0" r="5080" b="8255"/>
            <wp:docPr id="38" name="Picture 38" descr="Macintosh HD:Users:mayspangler:Desktop:BOOK ON PARIS:Doc/pic chpt 10:10 2 7 Birga/perec:10 2 7 2 Beaubourg.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yspangler:Desktop:BOOK ON PARIS:Doc/pic chpt 10:10 2 7 Birga/perec:10 2 7 2 Beaubourg.JPG*.JPG"/>
                    <pic:cNvPicPr>
                      <a:picLocks noChangeAspect="1" noChangeArrowheads="1"/>
                    </pic:cNvPicPr>
                  </pic:nvPicPr>
                  <pic:blipFill rotWithShape="1">
                    <a:blip r:embed="rId9">
                      <a:extLst>
                        <a:ext uri="{28A0092B-C50C-407E-A947-70E740481C1C}">
                          <a14:useLocalDpi xmlns:a14="http://schemas.microsoft.com/office/drawing/2010/main" val="0"/>
                        </a:ext>
                      </a:extLst>
                    </a:blip>
                    <a:srcRect r="32642"/>
                    <a:stretch/>
                  </pic:blipFill>
                  <pic:spPr bwMode="auto">
                    <a:xfrm>
                      <a:off x="0" y="0"/>
                      <a:ext cx="2664308" cy="29665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F32007" w14:textId="5708CF02" w:rsidR="00944CEC" w:rsidRPr="00524E37" w:rsidRDefault="00944CEC" w:rsidP="00944CEC">
      <w:pPr>
        <w:rPr>
          <w:rFonts w:ascii="Times New Roman" w:eastAsiaTheme="minorEastAsia" w:hAnsi="Times New Roman"/>
          <w:sz w:val="20"/>
        </w:rPr>
      </w:pPr>
      <w:r w:rsidRPr="00524E37">
        <w:rPr>
          <w:rFonts w:ascii="Times New Roman" w:eastAsiaTheme="minorEastAsia" w:hAnsi="Times New Roman"/>
          <w:sz w:val="20"/>
        </w:rPr>
        <w:t xml:space="preserve">Sergio Birga, </w:t>
      </w:r>
      <w:r w:rsidRPr="00524E37">
        <w:rPr>
          <w:rFonts w:ascii="Times New Roman" w:eastAsiaTheme="minorEastAsia" w:hAnsi="Times New Roman"/>
          <w:i/>
          <w:sz w:val="20"/>
        </w:rPr>
        <w:t>Main Basse sur la Ville</w:t>
      </w:r>
      <w:r w:rsidRPr="00524E37">
        <w:rPr>
          <w:rFonts w:ascii="Times New Roman" w:eastAsiaTheme="minorEastAsia" w:hAnsi="Times New Roman"/>
          <w:sz w:val="20"/>
        </w:rPr>
        <w:t>, 1976</w:t>
      </w:r>
      <w:r w:rsidRPr="00524E37">
        <w:rPr>
          <w:rFonts w:ascii="Times New Roman" w:eastAsiaTheme="minorEastAsia" w:hAnsi="Times New Roman"/>
          <w:sz w:val="20"/>
        </w:rPr>
        <w:tab/>
      </w:r>
      <w:r w:rsidRPr="00524E37">
        <w:rPr>
          <w:rFonts w:ascii="Times New Roman" w:eastAsiaTheme="minorEastAsia" w:hAnsi="Times New Roman"/>
          <w:sz w:val="20"/>
        </w:rPr>
        <w:tab/>
      </w:r>
      <w:r>
        <w:rPr>
          <w:rFonts w:ascii="Times New Roman" w:eastAsiaTheme="minorEastAsia" w:hAnsi="Times New Roman"/>
          <w:sz w:val="20"/>
        </w:rPr>
        <w:tab/>
      </w:r>
      <w:r w:rsidR="00A70ACA">
        <w:rPr>
          <w:rFonts w:ascii="Times New Roman" w:eastAsiaTheme="minorEastAsia" w:hAnsi="Times New Roman"/>
          <w:sz w:val="20"/>
        </w:rPr>
        <w:t xml:space="preserve">  </w:t>
      </w:r>
      <w:r w:rsidRPr="00524E37">
        <w:rPr>
          <w:rFonts w:ascii="Times New Roman" w:eastAsiaTheme="minorEastAsia" w:hAnsi="Times New Roman"/>
          <w:sz w:val="20"/>
        </w:rPr>
        <w:t>Beaubourg/Pompidou Center (Piano and Rogers, 1977)</w:t>
      </w:r>
    </w:p>
    <w:p w14:paraId="2F2095BE" w14:textId="77777777" w:rsidR="00944CEC" w:rsidRPr="00215E30" w:rsidRDefault="00944CEC" w:rsidP="00944CEC">
      <w:pPr>
        <w:ind w:firstLine="720"/>
        <w:rPr>
          <w:rFonts w:ascii="Times New Roman" w:hAnsi="Times New Roman"/>
          <w:color w:val="FF0000"/>
          <w:szCs w:val="24"/>
        </w:rPr>
      </w:pPr>
    </w:p>
    <w:p w14:paraId="101D74C4" w14:textId="77777777" w:rsidR="00944CEC" w:rsidRPr="00524E37" w:rsidRDefault="00944CEC" w:rsidP="00944CEC">
      <w:pPr>
        <w:ind w:firstLine="720"/>
        <w:rPr>
          <w:rFonts w:ascii="Times New Roman" w:hAnsi="Times New Roman"/>
          <w:szCs w:val="24"/>
        </w:rPr>
      </w:pPr>
      <w:r>
        <w:rPr>
          <w:rFonts w:ascii="Times New Roman" w:hAnsi="Times New Roman"/>
          <w:szCs w:val="24"/>
        </w:rPr>
        <w:t>In</w:t>
      </w:r>
      <w:r w:rsidRPr="00215E30">
        <w:rPr>
          <w:rFonts w:ascii="Times New Roman" w:hAnsi="Times New Roman"/>
          <w:szCs w:val="24"/>
        </w:rPr>
        <w:t xml:space="preserve"> </w:t>
      </w:r>
      <w:r w:rsidRPr="00524E37">
        <w:rPr>
          <w:rFonts w:ascii="Times New Roman" w:hAnsi="Times New Roman"/>
          <w:i/>
          <w:szCs w:val="24"/>
        </w:rPr>
        <w:t>Main basse sur la ville</w:t>
      </w:r>
      <w:r>
        <w:rPr>
          <w:rFonts w:ascii="Times New Roman" w:hAnsi="Times New Roman"/>
          <w:szCs w:val="24"/>
        </w:rPr>
        <w:t xml:space="preserve">, Birga </w:t>
      </w:r>
      <w:r w:rsidRPr="00524E37">
        <w:rPr>
          <w:rFonts w:ascii="Times New Roman" w:hAnsi="Times New Roman"/>
          <w:szCs w:val="24"/>
        </w:rPr>
        <w:t xml:space="preserve">presents a </w:t>
      </w:r>
      <w:r>
        <w:rPr>
          <w:rFonts w:ascii="Times New Roman" w:hAnsi="Times New Roman"/>
          <w:szCs w:val="24"/>
        </w:rPr>
        <w:t xml:space="preserve">construction site with a </w:t>
      </w:r>
      <w:r w:rsidRPr="00524E37">
        <w:rPr>
          <w:rFonts w:ascii="Times New Roman" w:hAnsi="Times New Roman"/>
          <w:szCs w:val="24"/>
        </w:rPr>
        <w:t>metallic structure recognizable as Beaubourg arising behind a crumbling four-story building. Two people stand in the foreground</w:t>
      </w:r>
      <w:r>
        <w:rPr>
          <w:rFonts w:ascii="Times New Roman" w:hAnsi="Times New Roman"/>
          <w:szCs w:val="24"/>
        </w:rPr>
        <w:t xml:space="preserve"> wearing</w:t>
      </w:r>
      <w:r w:rsidRPr="00524E37">
        <w:rPr>
          <w:rFonts w:ascii="Times New Roman" w:hAnsi="Times New Roman"/>
          <w:szCs w:val="24"/>
        </w:rPr>
        <w:t xml:space="preserve"> safety helmet</w:t>
      </w:r>
      <w:r>
        <w:rPr>
          <w:rFonts w:ascii="Times New Roman" w:hAnsi="Times New Roman"/>
          <w:szCs w:val="24"/>
        </w:rPr>
        <w:t>s</w:t>
      </w:r>
      <w:r w:rsidRPr="00524E37">
        <w:rPr>
          <w:rFonts w:ascii="Times New Roman" w:hAnsi="Times New Roman"/>
          <w:szCs w:val="24"/>
        </w:rPr>
        <w:t xml:space="preserve"> and holding an architectural print</w:t>
      </w:r>
      <w:r>
        <w:rPr>
          <w:rFonts w:ascii="Times New Roman" w:hAnsi="Times New Roman"/>
          <w:szCs w:val="24"/>
        </w:rPr>
        <w:t xml:space="preserve"> that would </w:t>
      </w:r>
      <w:r w:rsidRPr="00524E37">
        <w:rPr>
          <w:rFonts w:ascii="Times New Roman" w:hAnsi="Times New Roman"/>
          <w:szCs w:val="24"/>
        </w:rPr>
        <w:t xml:space="preserve">possibly </w:t>
      </w:r>
      <w:r>
        <w:rPr>
          <w:rFonts w:ascii="Times New Roman" w:hAnsi="Times New Roman"/>
          <w:szCs w:val="24"/>
        </w:rPr>
        <w:t xml:space="preserve">designate them as </w:t>
      </w:r>
      <w:r w:rsidRPr="00524E37">
        <w:rPr>
          <w:rFonts w:ascii="Times New Roman" w:hAnsi="Times New Roman"/>
          <w:szCs w:val="24"/>
        </w:rPr>
        <w:t xml:space="preserve">the two architects of Beaubourg, Italian Renzo Piano and English Richard Rogers. </w:t>
      </w:r>
    </w:p>
    <w:p w14:paraId="55153567" w14:textId="77777777" w:rsidR="00944CEC" w:rsidRPr="00524E37" w:rsidRDefault="00944CEC" w:rsidP="00944CEC">
      <w:pPr>
        <w:ind w:firstLine="720"/>
        <w:rPr>
          <w:rFonts w:ascii="Times New Roman" w:hAnsi="Times New Roman"/>
          <w:szCs w:val="24"/>
        </w:rPr>
      </w:pPr>
      <w:r w:rsidRPr="00524E37">
        <w:rPr>
          <w:rFonts w:ascii="Times New Roman" w:hAnsi="Times New Roman"/>
          <w:szCs w:val="24"/>
        </w:rPr>
        <w:t xml:space="preserve">The </w:t>
      </w:r>
      <w:r>
        <w:rPr>
          <w:rFonts w:ascii="Times New Roman" w:hAnsi="Times New Roman"/>
          <w:szCs w:val="24"/>
        </w:rPr>
        <w:t xml:space="preserve">man on the left </w:t>
      </w:r>
      <w:r w:rsidRPr="00524E37">
        <w:rPr>
          <w:rFonts w:ascii="Times New Roman" w:hAnsi="Times New Roman"/>
          <w:szCs w:val="24"/>
        </w:rPr>
        <w:t>puts an arm behind the woman</w:t>
      </w:r>
      <w:r>
        <w:rPr>
          <w:rFonts w:ascii="Times New Roman" w:hAnsi="Times New Roman"/>
          <w:szCs w:val="24"/>
        </w:rPr>
        <w:t xml:space="preserve">, and his </w:t>
      </w:r>
      <w:r w:rsidRPr="00524E37">
        <w:rPr>
          <w:rFonts w:ascii="Times New Roman" w:hAnsi="Times New Roman"/>
          <w:szCs w:val="24"/>
        </w:rPr>
        <w:t>olive skin</w:t>
      </w:r>
      <w:r>
        <w:rPr>
          <w:rFonts w:ascii="Times New Roman" w:hAnsi="Times New Roman"/>
          <w:szCs w:val="24"/>
        </w:rPr>
        <w:t xml:space="preserve">, </w:t>
      </w:r>
      <w:r w:rsidRPr="00524E37">
        <w:rPr>
          <w:rFonts w:ascii="Times New Roman" w:hAnsi="Times New Roman"/>
          <w:szCs w:val="24"/>
        </w:rPr>
        <w:t>dark hair</w:t>
      </w:r>
      <w:r>
        <w:rPr>
          <w:rFonts w:ascii="Times New Roman" w:hAnsi="Times New Roman"/>
          <w:szCs w:val="24"/>
        </w:rPr>
        <w:t>, sideway helmet,</w:t>
      </w:r>
      <w:r w:rsidRPr="00524E37">
        <w:rPr>
          <w:rFonts w:ascii="Times New Roman" w:hAnsi="Times New Roman"/>
          <w:szCs w:val="24"/>
        </w:rPr>
        <w:t xml:space="preserve"> cigarette</w:t>
      </w:r>
      <w:r>
        <w:rPr>
          <w:rFonts w:ascii="Times New Roman" w:hAnsi="Times New Roman"/>
          <w:szCs w:val="24"/>
        </w:rPr>
        <w:t xml:space="preserve"> at the corner of his mouth, purple suit and</w:t>
      </w:r>
      <w:r w:rsidRPr="00524E37">
        <w:rPr>
          <w:rFonts w:ascii="Times New Roman" w:hAnsi="Times New Roman"/>
          <w:szCs w:val="24"/>
        </w:rPr>
        <w:t xml:space="preserve"> unbuttoned collar conspire to represent a flirty Italian caricature: he</w:t>
      </w:r>
      <w:r>
        <w:rPr>
          <w:rFonts w:ascii="Times New Roman" w:hAnsi="Times New Roman"/>
          <w:szCs w:val="24"/>
        </w:rPr>
        <w:t>re is</w:t>
      </w:r>
      <w:r w:rsidRPr="00524E37">
        <w:rPr>
          <w:rFonts w:ascii="Times New Roman" w:hAnsi="Times New Roman"/>
          <w:szCs w:val="24"/>
        </w:rPr>
        <w:t xml:space="preserve"> Renzo Piano. On the other hand, the white skin and fair hair of the woman to the right are more characteristic of northern countries, and her big teeth caricature her as English. Richard Rogers would be transformed into a woman, and the evidence of a more than professional relatio</w:t>
      </w:r>
      <w:r>
        <w:rPr>
          <w:rFonts w:ascii="Times New Roman" w:hAnsi="Times New Roman"/>
          <w:szCs w:val="24"/>
        </w:rPr>
        <w:t>nship between them (Piano’s arm</w:t>
      </w:r>
      <w:r w:rsidRPr="00524E37">
        <w:rPr>
          <w:rFonts w:ascii="Times New Roman" w:hAnsi="Times New Roman"/>
          <w:szCs w:val="24"/>
        </w:rPr>
        <w:t xml:space="preserve"> </w:t>
      </w:r>
      <w:r>
        <w:rPr>
          <w:rFonts w:ascii="Times New Roman" w:hAnsi="Times New Roman"/>
          <w:szCs w:val="24"/>
        </w:rPr>
        <w:t xml:space="preserve">and </w:t>
      </w:r>
      <w:r w:rsidRPr="00524E37">
        <w:rPr>
          <w:rFonts w:ascii="Times New Roman" w:hAnsi="Times New Roman"/>
          <w:szCs w:val="24"/>
        </w:rPr>
        <w:t xml:space="preserve">the way </w:t>
      </w:r>
      <w:r>
        <w:rPr>
          <w:rFonts w:ascii="Times New Roman" w:hAnsi="Times New Roman"/>
          <w:szCs w:val="24"/>
        </w:rPr>
        <w:t>they hold the print together</w:t>
      </w:r>
      <w:r w:rsidRPr="00524E37">
        <w:rPr>
          <w:rFonts w:ascii="Times New Roman" w:hAnsi="Times New Roman"/>
          <w:szCs w:val="24"/>
        </w:rPr>
        <w:t>) implies a marriage of sort between the two architects. In this sense, the “conception” of an architectural project would be a form of anthropomorphic reproduction.</w:t>
      </w:r>
      <w:r w:rsidRPr="00524E37">
        <w:rPr>
          <w:rStyle w:val="FootnoteReference"/>
          <w:rFonts w:ascii="Times New Roman" w:hAnsi="Times New Roman"/>
          <w:szCs w:val="24"/>
        </w:rPr>
        <w:footnoteReference w:id="7"/>
      </w:r>
      <w:r w:rsidRPr="00524E37">
        <w:rPr>
          <w:rFonts w:ascii="Times New Roman" w:hAnsi="Times New Roman"/>
          <w:szCs w:val="24"/>
        </w:rPr>
        <w:t xml:space="preserve"> And this is the case of Birga’s building, starting with the </w:t>
      </w:r>
      <w:r>
        <w:rPr>
          <w:rFonts w:ascii="Times New Roman" w:hAnsi="Times New Roman"/>
          <w:szCs w:val="24"/>
        </w:rPr>
        <w:t>facade presented as a living organism</w:t>
      </w:r>
      <w:r w:rsidRPr="00524E37">
        <w:rPr>
          <w:rFonts w:ascii="Times New Roman" w:hAnsi="Times New Roman"/>
          <w:szCs w:val="24"/>
        </w:rPr>
        <w:t>.</w:t>
      </w:r>
    </w:p>
    <w:p w14:paraId="29AEA515" w14:textId="77777777" w:rsidR="00944CEC" w:rsidRPr="00524E37" w:rsidRDefault="00944CEC" w:rsidP="00944CEC">
      <w:pPr>
        <w:ind w:firstLine="720"/>
        <w:rPr>
          <w:rFonts w:ascii="Times New Roman" w:hAnsi="Times New Roman"/>
          <w:szCs w:val="24"/>
        </w:rPr>
      </w:pPr>
    </w:p>
    <w:p w14:paraId="2BFFE95A" w14:textId="77777777" w:rsidR="00944CEC" w:rsidRPr="00524E37" w:rsidRDefault="00944CEC" w:rsidP="00944CEC">
      <w:pPr>
        <w:ind w:firstLine="720"/>
        <w:rPr>
          <w:rFonts w:ascii="Times New Roman" w:hAnsi="Times New Roman"/>
          <w:szCs w:val="24"/>
        </w:rPr>
      </w:pPr>
    </w:p>
    <w:p w14:paraId="13A7E98E" w14:textId="66C4CE5F" w:rsidR="00944CEC" w:rsidRPr="00524E37" w:rsidRDefault="00944CEC" w:rsidP="00944CEC">
      <w:pPr>
        <w:rPr>
          <w:rFonts w:ascii="Times New Roman" w:hAnsi="Times New Roman"/>
          <w:szCs w:val="24"/>
        </w:rPr>
      </w:pPr>
      <w:r w:rsidRPr="00524E37">
        <w:rPr>
          <w:noProof/>
        </w:rPr>
        <w:lastRenderedPageBreak/>
        <w:drawing>
          <wp:inline distT="0" distB="0" distL="0" distR="0" wp14:anchorId="12C5BE02" wp14:editId="41E34F5C">
            <wp:extent cx="2857500" cy="1919216"/>
            <wp:effectExtent l="0" t="0" r="0" b="11430"/>
            <wp:docPr id="15" name="Picture 15" descr="Macintosh HD:Users:mayspangler:Desktop:BOOK ON PARIS:Doc/pic chpt 10:10 2 7 Birga:10 2 7 3 Birga propyl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yspangler:Desktop:BOOK ON PARIS:Doc/pic chpt 10:10 2 7 Birga:10 2 7 3 Birga propyla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8628" cy="1919974"/>
                    </a:xfrm>
                    <a:prstGeom prst="rect">
                      <a:avLst/>
                    </a:prstGeom>
                    <a:noFill/>
                    <a:ln>
                      <a:noFill/>
                    </a:ln>
                  </pic:spPr>
                </pic:pic>
              </a:graphicData>
            </a:graphic>
          </wp:inline>
        </w:drawing>
      </w:r>
      <w:r w:rsidR="004F1166">
        <w:rPr>
          <w:rFonts w:ascii="Times New Roman" w:hAnsi="Times New Roman"/>
          <w:szCs w:val="24"/>
        </w:rPr>
        <w:t xml:space="preserve">    </w:t>
      </w:r>
      <w:r w:rsidRPr="00524E37">
        <w:rPr>
          <w:rFonts w:ascii="Times New Roman" w:hAnsi="Times New Roman"/>
          <w:noProof/>
          <w:szCs w:val="24"/>
        </w:rPr>
        <w:drawing>
          <wp:inline distT="0" distB="0" distL="0" distR="0" wp14:anchorId="587594A6" wp14:editId="24C81036">
            <wp:extent cx="3086100" cy="1912674"/>
            <wp:effectExtent l="0" t="0" r="0" b="0"/>
            <wp:docPr id="21" name="Picture 21" descr="Macintosh HD:Users:mayspangler:Desktop:Giorgio ca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yspangler:Desktop:Giorgio capital.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305" r="3190"/>
                    <a:stretch/>
                  </pic:blipFill>
                  <pic:spPr bwMode="auto">
                    <a:xfrm>
                      <a:off x="0" y="0"/>
                      <a:ext cx="3089283" cy="191464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BB7A77B" w14:textId="77777777" w:rsidR="00944CEC" w:rsidRPr="00524E37" w:rsidRDefault="00944CEC" w:rsidP="00944CEC">
      <w:pPr>
        <w:rPr>
          <w:rFonts w:ascii="Times New Roman" w:hAnsi="Times New Roman"/>
          <w:sz w:val="20"/>
        </w:rPr>
      </w:pPr>
      <w:r>
        <w:rPr>
          <w:rFonts w:ascii="Times New Roman" w:hAnsi="Times New Roman"/>
          <w:i/>
          <w:sz w:val="20"/>
        </w:rPr>
        <w:t>Main b</w:t>
      </w:r>
      <w:r w:rsidRPr="00524E37">
        <w:rPr>
          <w:rFonts w:ascii="Times New Roman" w:hAnsi="Times New Roman"/>
          <w:i/>
          <w:sz w:val="20"/>
        </w:rPr>
        <w:t>asse sur la ville</w:t>
      </w:r>
      <w:r>
        <w:rPr>
          <w:rFonts w:ascii="Times New Roman" w:hAnsi="Times New Roman"/>
          <w:sz w:val="20"/>
        </w:rPr>
        <w:t>, detail</w:t>
      </w:r>
      <w:r w:rsidRPr="00524E37">
        <w:rPr>
          <w:rFonts w:ascii="Times New Roman" w:hAnsi="Times New Roman"/>
          <w:sz w:val="20"/>
        </w:rPr>
        <w:tab/>
      </w:r>
      <w:r w:rsidRPr="00524E37">
        <w:rPr>
          <w:rFonts w:ascii="Times New Roman" w:hAnsi="Times New Roman"/>
          <w:sz w:val="20"/>
        </w:rPr>
        <w:tab/>
      </w:r>
      <w:r w:rsidRPr="00524E37">
        <w:rPr>
          <w:rFonts w:ascii="Times New Roman" w:hAnsi="Times New Roman"/>
          <w:sz w:val="20"/>
        </w:rPr>
        <w:tab/>
      </w:r>
      <w:r w:rsidRPr="00524E37">
        <w:rPr>
          <w:rFonts w:ascii="Times New Roman" w:hAnsi="Times New Roman"/>
          <w:sz w:val="20"/>
        </w:rPr>
        <w:tab/>
        <w:t>Francesco di Giorgio, Head within a capital. 15C</w:t>
      </w:r>
    </w:p>
    <w:p w14:paraId="3FA0EAAE" w14:textId="77777777" w:rsidR="00944CEC" w:rsidRPr="00524E37" w:rsidRDefault="00944CEC" w:rsidP="00944CEC">
      <w:pPr>
        <w:rPr>
          <w:rFonts w:ascii="Times New Roman" w:hAnsi="Times New Roman"/>
          <w:sz w:val="20"/>
        </w:rPr>
      </w:pPr>
      <w:r w:rsidRPr="00524E37">
        <w:rPr>
          <w:rFonts w:ascii="Times New Roman" w:hAnsi="Times New Roman"/>
          <w:sz w:val="20"/>
        </w:rPr>
        <w:t xml:space="preserve">Frieze fragments and propylae with closed eyes </w:t>
      </w:r>
      <w:r w:rsidRPr="00524E37">
        <w:rPr>
          <w:rFonts w:ascii="Times New Roman" w:hAnsi="Times New Roman"/>
          <w:sz w:val="20"/>
        </w:rPr>
        <w:tab/>
      </w:r>
      <w:r w:rsidRPr="00524E37">
        <w:rPr>
          <w:rFonts w:ascii="Times New Roman" w:hAnsi="Times New Roman"/>
          <w:sz w:val="20"/>
        </w:rPr>
        <w:tab/>
        <w:t>From the Magliabecchiano Codex, folio 33v.</w:t>
      </w:r>
    </w:p>
    <w:p w14:paraId="1982DFFD" w14:textId="08A5CAFF" w:rsidR="00944CEC" w:rsidRPr="00524E37" w:rsidRDefault="00944CEC" w:rsidP="00944CEC">
      <w:pPr>
        <w:rPr>
          <w:rFonts w:ascii="Times New Roman" w:hAnsi="Times New Roman"/>
          <w:b/>
          <w:szCs w:val="24"/>
        </w:rPr>
      </w:pPr>
    </w:p>
    <w:p w14:paraId="4CD7B54A" w14:textId="77777777" w:rsidR="00944CEC" w:rsidRPr="00524E37" w:rsidRDefault="00944CEC" w:rsidP="00944CEC">
      <w:pPr>
        <w:ind w:firstLine="720"/>
        <w:rPr>
          <w:rFonts w:ascii="Times New Roman" w:hAnsi="Times New Roman"/>
          <w:szCs w:val="24"/>
        </w:rPr>
      </w:pPr>
      <w:r w:rsidRPr="00524E37">
        <w:rPr>
          <w:rFonts w:ascii="Times New Roman" w:hAnsi="Times New Roman"/>
          <w:szCs w:val="24"/>
        </w:rPr>
        <w:t xml:space="preserve">The four-story building that is being demolished is rather plain. Unlike the ubiquitous Haussmannian apartment building, it does not present a floor differentiation with a </w:t>
      </w:r>
      <w:r w:rsidRPr="00A072E7">
        <w:rPr>
          <w:rFonts w:ascii="Times New Roman" w:hAnsi="Times New Roman"/>
          <w:i/>
          <w:szCs w:val="24"/>
        </w:rPr>
        <w:t>piano nobile</w:t>
      </w:r>
      <w:r w:rsidRPr="00524E37">
        <w:rPr>
          <w:rFonts w:ascii="Times New Roman" w:hAnsi="Times New Roman"/>
          <w:szCs w:val="24"/>
        </w:rPr>
        <w:t>,</w:t>
      </w:r>
      <w:r w:rsidRPr="00524E37">
        <w:rPr>
          <w:rStyle w:val="FootnoteReference"/>
          <w:rFonts w:ascii="Times New Roman" w:hAnsi="Times New Roman"/>
          <w:szCs w:val="24"/>
        </w:rPr>
        <w:footnoteReference w:id="8"/>
      </w:r>
      <w:r w:rsidRPr="00524E37">
        <w:rPr>
          <w:rFonts w:ascii="Times New Roman" w:hAnsi="Times New Roman"/>
          <w:szCs w:val="24"/>
        </w:rPr>
        <w:t xml:space="preserve"> nor a</w:t>
      </w:r>
      <w:r>
        <w:rPr>
          <w:rFonts w:ascii="Times New Roman" w:hAnsi="Times New Roman"/>
          <w:szCs w:val="24"/>
        </w:rPr>
        <w:t>d</w:t>
      </w:r>
      <w:r w:rsidRPr="00524E37">
        <w:rPr>
          <w:rFonts w:ascii="Times New Roman" w:hAnsi="Times New Roman"/>
          <w:szCs w:val="24"/>
        </w:rPr>
        <w:t>ornments</w:t>
      </w:r>
      <w:r>
        <w:rPr>
          <w:rFonts w:ascii="Times New Roman" w:hAnsi="Times New Roman"/>
          <w:szCs w:val="24"/>
        </w:rPr>
        <w:t xml:space="preserve"> such as</w:t>
      </w:r>
      <w:r w:rsidRPr="00524E37">
        <w:rPr>
          <w:rFonts w:ascii="Times New Roman" w:hAnsi="Times New Roman"/>
          <w:szCs w:val="24"/>
        </w:rPr>
        <w:t xml:space="preserve"> balconies or pilasters. Its Parisian specificity amounts to the zinc roof with television antenna</w:t>
      </w:r>
      <w:r>
        <w:rPr>
          <w:rFonts w:ascii="Times New Roman" w:hAnsi="Times New Roman"/>
          <w:szCs w:val="24"/>
        </w:rPr>
        <w:t>s</w:t>
      </w:r>
      <w:r w:rsidRPr="00524E37">
        <w:rPr>
          <w:rFonts w:ascii="Times New Roman" w:hAnsi="Times New Roman"/>
          <w:szCs w:val="24"/>
        </w:rPr>
        <w:t xml:space="preserve"> and chimneys. However the rubbles at its feet contradict the modesty of the façade, consisting of architectural fragments such as columns, friezes and capitals, as well as a statue whose flattened headdress indicates it served as a propylae. This statue used as a column is a literal transcription of the image of man in a façade, and part of a Renaissance anthropomorphism such as can be seen in 15C Francesco de Giorgio’s drawings, showing h</w:t>
      </w:r>
      <w:r>
        <w:rPr>
          <w:rFonts w:ascii="Times New Roman" w:hAnsi="Times New Roman"/>
          <w:szCs w:val="24"/>
        </w:rPr>
        <w:t>ow entablatures and capitals took</w:t>
      </w:r>
      <w:r w:rsidRPr="00524E37">
        <w:rPr>
          <w:rFonts w:ascii="Times New Roman" w:hAnsi="Times New Roman"/>
          <w:szCs w:val="24"/>
        </w:rPr>
        <w:t xml:space="preserve"> the hu</w:t>
      </w:r>
      <w:r>
        <w:rPr>
          <w:rFonts w:ascii="Times New Roman" w:hAnsi="Times New Roman"/>
          <w:szCs w:val="24"/>
        </w:rPr>
        <w:t>man body for proportional model (see drawing above)</w:t>
      </w:r>
      <w:r w:rsidRPr="00524E37">
        <w:rPr>
          <w:rFonts w:ascii="Times New Roman" w:hAnsi="Times New Roman"/>
          <w:szCs w:val="24"/>
        </w:rPr>
        <w:t>.</w:t>
      </w:r>
      <w:r w:rsidRPr="00524E37">
        <w:rPr>
          <w:rStyle w:val="FootnoteReference"/>
          <w:rFonts w:ascii="Times New Roman" w:hAnsi="Times New Roman"/>
          <w:szCs w:val="24"/>
        </w:rPr>
        <w:footnoteReference w:id="9"/>
      </w:r>
      <w:r w:rsidRPr="00524E37">
        <w:rPr>
          <w:rFonts w:ascii="Times New Roman" w:hAnsi="Times New Roman"/>
          <w:szCs w:val="24"/>
        </w:rPr>
        <w:t xml:space="preserve"> In </w:t>
      </w:r>
      <w:r w:rsidRPr="00524E37">
        <w:rPr>
          <w:rFonts w:ascii="Times New Roman" w:hAnsi="Times New Roman"/>
          <w:i/>
          <w:szCs w:val="24"/>
        </w:rPr>
        <w:t>Main basse</w:t>
      </w:r>
      <w:r w:rsidRPr="00524E37">
        <w:rPr>
          <w:rFonts w:ascii="Times New Roman" w:hAnsi="Times New Roman"/>
          <w:szCs w:val="24"/>
        </w:rPr>
        <w:t xml:space="preserve">, </w:t>
      </w:r>
      <w:r>
        <w:rPr>
          <w:rFonts w:ascii="Times New Roman" w:hAnsi="Times New Roman"/>
          <w:szCs w:val="24"/>
        </w:rPr>
        <w:t>t</w:t>
      </w:r>
      <w:r w:rsidRPr="00524E37">
        <w:rPr>
          <w:rFonts w:ascii="Times New Roman" w:hAnsi="Times New Roman"/>
          <w:szCs w:val="24"/>
        </w:rPr>
        <w:t xml:space="preserve">he discarded woman-column </w:t>
      </w:r>
      <w:r>
        <w:rPr>
          <w:rFonts w:ascii="Times New Roman" w:hAnsi="Times New Roman"/>
          <w:szCs w:val="24"/>
        </w:rPr>
        <w:t xml:space="preserve">closes her eyes </w:t>
      </w:r>
      <w:r w:rsidRPr="00524E37">
        <w:rPr>
          <w:rFonts w:ascii="Times New Roman" w:hAnsi="Times New Roman"/>
          <w:szCs w:val="24"/>
        </w:rPr>
        <w:t xml:space="preserve">as if she was dead, contributing to present the construction of Beaubourg as the death of a classical type of architectural anthropomorphism. </w:t>
      </w:r>
    </w:p>
    <w:p w14:paraId="39751E1B" w14:textId="29A87529" w:rsidR="00944CEC" w:rsidRDefault="00944CEC" w:rsidP="004F1166">
      <w:pPr>
        <w:ind w:firstLine="720"/>
        <w:rPr>
          <w:rFonts w:ascii="Times New Roman" w:hAnsi="Times New Roman"/>
          <w:szCs w:val="24"/>
        </w:rPr>
      </w:pPr>
      <w:r w:rsidRPr="00524E37">
        <w:rPr>
          <w:rFonts w:ascii="Times New Roman" w:hAnsi="Times New Roman"/>
          <w:szCs w:val="24"/>
        </w:rPr>
        <w:t xml:space="preserve">Construction workers with bright-colored helmets are looking through the rumbles, salvaging valuable remnants. </w:t>
      </w:r>
      <w:r>
        <w:rPr>
          <w:rFonts w:ascii="Times New Roman" w:hAnsi="Times New Roman"/>
          <w:szCs w:val="24"/>
        </w:rPr>
        <w:t>Or maybe</w:t>
      </w:r>
      <w:r w:rsidRPr="00524E37">
        <w:rPr>
          <w:rFonts w:ascii="Times New Roman" w:hAnsi="Times New Roman"/>
          <w:szCs w:val="24"/>
        </w:rPr>
        <w:t xml:space="preserve"> </w:t>
      </w:r>
      <w:r>
        <w:rPr>
          <w:rFonts w:ascii="Times New Roman" w:hAnsi="Times New Roman"/>
          <w:szCs w:val="24"/>
        </w:rPr>
        <w:t xml:space="preserve">are they </w:t>
      </w:r>
      <w:r w:rsidRPr="00524E37">
        <w:rPr>
          <w:rFonts w:ascii="Times New Roman" w:hAnsi="Times New Roman"/>
          <w:szCs w:val="24"/>
        </w:rPr>
        <w:t>scavengers</w:t>
      </w:r>
      <w:r>
        <w:rPr>
          <w:rFonts w:ascii="Times New Roman" w:hAnsi="Times New Roman"/>
          <w:szCs w:val="24"/>
        </w:rPr>
        <w:t xml:space="preserve"> in </w:t>
      </w:r>
      <w:r w:rsidRPr="00524E37">
        <w:rPr>
          <w:rFonts w:ascii="Times New Roman" w:hAnsi="Times New Roman"/>
          <w:szCs w:val="24"/>
        </w:rPr>
        <w:t xml:space="preserve">a merciless </w:t>
      </w:r>
      <w:r>
        <w:rPr>
          <w:rFonts w:ascii="Times New Roman" w:hAnsi="Times New Roman"/>
          <w:szCs w:val="24"/>
        </w:rPr>
        <w:t>scene of destruction</w:t>
      </w:r>
      <w:r w:rsidRPr="00524E37">
        <w:rPr>
          <w:rFonts w:ascii="Times New Roman" w:hAnsi="Times New Roman"/>
          <w:szCs w:val="24"/>
        </w:rPr>
        <w:t>: a cu</w:t>
      </w:r>
      <w:r>
        <w:rPr>
          <w:rFonts w:ascii="Times New Roman" w:hAnsi="Times New Roman"/>
          <w:szCs w:val="24"/>
        </w:rPr>
        <w:t>rtain</w:t>
      </w:r>
      <w:r w:rsidRPr="00524E37">
        <w:rPr>
          <w:rFonts w:ascii="Times New Roman" w:hAnsi="Times New Roman"/>
          <w:szCs w:val="24"/>
        </w:rPr>
        <w:t xml:space="preserve"> flies from a window like a defeated white flag, a child crib sits atop a pile abandoned by fleeing inhabitants, and an airplane takes off in the gray sky (as Parisi</w:t>
      </w:r>
      <w:r>
        <w:rPr>
          <w:rFonts w:ascii="Times New Roman" w:hAnsi="Times New Roman"/>
          <w:szCs w:val="24"/>
        </w:rPr>
        <w:t>an sky mostly is) for safer ground</w:t>
      </w:r>
      <w:r w:rsidRPr="00524E37">
        <w:rPr>
          <w:rFonts w:ascii="Times New Roman" w:hAnsi="Times New Roman"/>
          <w:szCs w:val="24"/>
        </w:rPr>
        <w:t>. A crane with its weight looms in the sky; it has inflicted a hole in the façade and the walls have wrinkled around it like a living organism shrinking under a blow, rather than a cracking limestone façade. Below the hole, an area red as a wound further presents the trauma inflicted at the heart of Paris by the “ideological bomb” of Beaubourg, wh</w:t>
      </w:r>
      <w:r>
        <w:rPr>
          <w:rFonts w:ascii="Times New Roman" w:hAnsi="Times New Roman"/>
          <w:szCs w:val="24"/>
        </w:rPr>
        <w:t>ich</w:t>
      </w:r>
      <w:r w:rsidRPr="00524E37">
        <w:rPr>
          <w:rFonts w:ascii="Times New Roman" w:hAnsi="Times New Roman"/>
          <w:szCs w:val="24"/>
        </w:rPr>
        <w:t xml:space="preserve"> effects are </w:t>
      </w:r>
      <w:proofErr w:type="gramStart"/>
      <w:r w:rsidRPr="00524E37">
        <w:rPr>
          <w:rFonts w:ascii="Times New Roman" w:hAnsi="Times New Roman"/>
          <w:szCs w:val="24"/>
        </w:rPr>
        <w:t>literally exposed</w:t>
      </w:r>
      <w:proofErr w:type="gramEnd"/>
      <w:r w:rsidRPr="00524E37">
        <w:rPr>
          <w:rFonts w:ascii="Times New Roman" w:hAnsi="Times New Roman"/>
          <w:szCs w:val="24"/>
        </w:rPr>
        <w:t xml:space="preserve"> here.</w:t>
      </w:r>
      <w:r>
        <w:rPr>
          <w:rFonts w:ascii="Times New Roman" w:hAnsi="Times New Roman"/>
          <w:szCs w:val="24"/>
        </w:rPr>
        <w:t xml:space="preserve"> </w:t>
      </w:r>
    </w:p>
    <w:p w14:paraId="5D10CC78" w14:textId="77777777" w:rsidR="00944CEC" w:rsidRPr="00524E37" w:rsidRDefault="00944CEC" w:rsidP="00944CEC">
      <w:pPr>
        <w:rPr>
          <w:rFonts w:ascii="Times New Roman" w:hAnsi="Times New Roman"/>
          <w:szCs w:val="24"/>
        </w:rPr>
      </w:pPr>
      <w:r w:rsidRPr="00524E37">
        <w:rPr>
          <w:rFonts w:ascii="Times New Roman" w:hAnsi="Times New Roman"/>
          <w:noProof/>
          <w:szCs w:val="24"/>
        </w:rPr>
        <w:lastRenderedPageBreak/>
        <w:drawing>
          <wp:inline distT="0" distB="0" distL="0" distR="0" wp14:anchorId="42148ACD" wp14:editId="291DAC5F">
            <wp:extent cx="1874015" cy="2107760"/>
            <wp:effectExtent l="0" t="0" r="5715" b="63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622" t="6475" r="6993" b="9353"/>
                    <a:stretch>
                      <a:fillRect/>
                    </a:stretch>
                  </pic:blipFill>
                  <pic:spPr bwMode="auto">
                    <a:xfrm>
                      <a:off x="0" y="0"/>
                      <a:ext cx="1874466" cy="2108267"/>
                    </a:xfrm>
                    <a:prstGeom prst="rect">
                      <a:avLst/>
                    </a:prstGeom>
                    <a:noFill/>
                    <a:ln w="9525">
                      <a:noFill/>
                      <a:miter lim="800000"/>
                      <a:headEnd/>
                      <a:tailEnd/>
                    </a:ln>
                  </pic:spPr>
                </pic:pic>
              </a:graphicData>
            </a:graphic>
          </wp:inline>
        </w:drawing>
      </w:r>
      <w:r w:rsidRPr="00524E37">
        <w:rPr>
          <w:rFonts w:ascii="Times New Roman" w:hAnsi="Times New Roman"/>
          <w:szCs w:val="24"/>
        </w:rPr>
        <w:t xml:space="preserve">      </w:t>
      </w:r>
      <w:r w:rsidRPr="00524E37">
        <w:rPr>
          <w:rFonts w:ascii="Times New Roman" w:hAnsi="Times New Roman"/>
          <w:noProof/>
          <w:szCs w:val="24"/>
        </w:rPr>
        <w:drawing>
          <wp:inline distT="0" distB="0" distL="0" distR="0" wp14:anchorId="726A8071" wp14:editId="7ACE5746">
            <wp:extent cx="3652520" cy="2050409"/>
            <wp:effectExtent l="0" t="0" r="5080" b="7620"/>
            <wp:docPr id="26" name="Picture 26" descr="Macintosh HD:Users:mayspangler:Desktop:BOOK ON PARIS:Doc/pic chpt 10:10 2 7 Birga:10 2 7 5 A Terminator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yspangler:Desktop:BOOK ON PARIS:Doc/pic chpt 10:10 2 7 Birga:10 2 7 5 A Terminatore .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2520" cy="2050409"/>
                    </a:xfrm>
                    <a:prstGeom prst="rect">
                      <a:avLst/>
                    </a:prstGeom>
                    <a:noFill/>
                    <a:ln>
                      <a:noFill/>
                    </a:ln>
                  </pic:spPr>
                </pic:pic>
              </a:graphicData>
            </a:graphic>
          </wp:inline>
        </w:drawing>
      </w:r>
      <w:r w:rsidRPr="00524E37">
        <w:rPr>
          <w:rFonts w:ascii="Times New Roman" w:hAnsi="Times New Roman"/>
          <w:szCs w:val="24"/>
        </w:rPr>
        <w:t xml:space="preserve">   </w:t>
      </w:r>
    </w:p>
    <w:p w14:paraId="68810F8D" w14:textId="77777777" w:rsidR="00944CEC" w:rsidRPr="00524E37" w:rsidRDefault="00944CEC" w:rsidP="00944CEC">
      <w:pPr>
        <w:rPr>
          <w:rFonts w:ascii="Times New Roman" w:hAnsi="Times New Roman"/>
          <w:sz w:val="20"/>
        </w:rPr>
      </w:pPr>
      <w:r w:rsidRPr="00524E37">
        <w:rPr>
          <w:rFonts w:ascii="Times New Roman" w:hAnsi="Times New Roman"/>
          <w:sz w:val="20"/>
        </w:rPr>
        <w:t xml:space="preserve">Arnold Schwarzenegger in </w:t>
      </w:r>
      <w:r w:rsidRPr="00524E37">
        <w:rPr>
          <w:rFonts w:ascii="Times New Roman" w:hAnsi="Times New Roman"/>
          <w:i/>
          <w:sz w:val="20"/>
        </w:rPr>
        <w:t>The Terminator</w:t>
      </w:r>
      <w:r w:rsidRPr="00524E37">
        <w:rPr>
          <w:rFonts w:ascii="Times New Roman" w:hAnsi="Times New Roman"/>
          <w:sz w:val="20"/>
        </w:rPr>
        <w:t xml:space="preserve"> (James Cameron, 1984)</w:t>
      </w:r>
    </w:p>
    <w:p w14:paraId="3A3E8D02" w14:textId="77777777" w:rsidR="00944CEC" w:rsidRPr="00524E37" w:rsidRDefault="00944CEC" w:rsidP="00944CEC">
      <w:pPr>
        <w:ind w:firstLine="720"/>
        <w:rPr>
          <w:rFonts w:ascii="Times New Roman" w:hAnsi="Times New Roman"/>
          <w:szCs w:val="24"/>
        </w:rPr>
      </w:pPr>
    </w:p>
    <w:p w14:paraId="0CB45814" w14:textId="77777777" w:rsidR="00944CEC" w:rsidRPr="00515384" w:rsidRDefault="00944CEC" w:rsidP="00944CEC">
      <w:pPr>
        <w:ind w:firstLine="720"/>
        <w:rPr>
          <w:rFonts w:ascii="Times New Roman" w:hAnsi="Times New Roman"/>
          <w:szCs w:val="24"/>
        </w:rPr>
      </w:pPr>
      <w:r>
        <w:rPr>
          <w:rFonts w:ascii="Times New Roman" w:hAnsi="Times New Roman"/>
          <w:szCs w:val="24"/>
        </w:rPr>
        <w:t xml:space="preserve">The metal structure of Beaubourg </w:t>
      </w:r>
      <w:r w:rsidRPr="00524E37">
        <w:rPr>
          <w:rFonts w:ascii="Times New Roman" w:hAnsi="Times New Roman"/>
          <w:szCs w:val="24"/>
        </w:rPr>
        <w:t>emerges throug</w:t>
      </w:r>
      <w:r>
        <w:rPr>
          <w:rFonts w:ascii="Times New Roman" w:hAnsi="Times New Roman"/>
          <w:szCs w:val="24"/>
        </w:rPr>
        <w:t>h the dilapidated pieces of wall like</w:t>
      </w:r>
      <w:r w:rsidRPr="00524E37">
        <w:rPr>
          <w:rFonts w:ascii="Times New Roman" w:hAnsi="Times New Roman"/>
          <w:szCs w:val="24"/>
        </w:rPr>
        <w:t xml:space="preserve"> the skeleton of the old building revealed </w:t>
      </w:r>
      <w:r>
        <w:rPr>
          <w:rFonts w:ascii="Times New Roman" w:hAnsi="Times New Roman"/>
          <w:szCs w:val="24"/>
        </w:rPr>
        <w:t xml:space="preserve">under its skin, </w:t>
      </w:r>
      <w:r w:rsidRPr="00524E37">
        <w:rPr>
          <w:rFonts w:ascii="Times New Roman" w:hAnsi="Times New Roman"/>
          <w:szCs w:val="24"/>
        </w:rPr>
        <w:t xml:space="preserve">making of Beaubourg a pre-existing structure that waited for the disappearance of the old building to surge forth in its place. </w:t>
      </w:r>
      <w:r w:rsidRPr="00524E37">
        <w:rPr>
          <w:rFonts w:ascii="Times New Roman" w:hAnsi="Times New Roman"/>
          <w:i/>
          <w:szCs w:val="24"/>
        </w:rPr>
        <w:t>Main basse</w:t>
      </w:r>
      <w:r w:rsidRPr="00524E37">
        <w:rPr>
          <w:rFonts w:ascii="Times New Roman" w:hAnsi="Times New Roman"/>
          <w:szCs w:val="24"/>
        </w:rPr>
        <w:t xml:space="preserve"> stages the moment the crumpled skin gives way to Beaubourg, in an apocalyptic </w:t>
      </w:r>
      <w:r>
        <w:rPr>
          <w:rFonts w:ascii="Times New Roman" w:hAnsi="Times New Roman"/>
          <w:szCs w:val="24"/>
        </w:rPr>
        <w:t xml:space="preserve">scene </w:t>
      </w:r>
      <w:r w:rsidRPr="00524E37">
        <w:rPr>
          <w:rFonts w:ascii="Times New Roman" w:hAnsi="Times New Roman"/>
          <w:szCs w:val="24"/>
        </w:rPr>
        <w:t xml:space="preserve">reminiscent of Cameron’s </w:t>
      </w:r>
      <w:r w:rsidRPr="00524E37">
        <w:rPr>
          <w:rFonts w:ascii="Times New Roman" w:hAnsi="Times New Roman"/>
          <w:i/>
          <w:szCs w:val="24"/>
        </w:rPr>
        <w:t>The Terminator</w:t>
      </w:r>
      <w:r w:rsidRPr="00524E37">
        <w:rPr>
          <w:rFonts w:ascii="Times New Roman" w:hAnsi="Times New Roman"/>
          <w:szCs w:val="24"/>
        </w:rPr>
        <w:t xml:space="preserve"> (1984), when Schwarzenegger catching in fire loses the fleshy part of its body, </w:t>
      </w:r>
      <w:r>
        <w:rPr>
          <w:rFonts w:ascii="Times New Roman" w:hAnsi="Times New Roman"/>
          <w:szCs w:val="24"/>
        </w:rPr>
        <w:t>to reemerge</w:t>
      </w:r>
      <w:r w:rsidRPr="00524E37">
        <w:rPr>
          <w:rFonts w:ascii="Times New Roman" w:hAnsi="Times New Roman"/>
          <w:szCs w:val="24"/>
        </w:rPr>
        <w:t xml:space="preserve"> in the metallic skeleton beneath. </w:t>
      </w:r>
      <w:r>
        <w:rPr>
          <w:rFonts w:ascii="Times New Roman" w:hAnsi="Times New Roman"/>
          <w:szCs w:val="24"/>
        </w:rPr>
        <w:t xml:space="preserve">At this point, the film requires two leaps of faith from the spectators. The first one is to accept the fiction of the actor as being a real protagonist in the film—Schwarzenegger as being the Terminator—a convention we are familiar with, and that contributes to our enjoyment. The other leap is to accept the fiction that the Terminator was a machine all along, which we resist—we can’t find Schwarzenegger in the metallic robot and feel cheated by the sudden disappearance of our star actor. The Terminator plays the borderline with man and machine from the other side: unlike other automatons that are machines in the form of a man, the Terminator is a man we discover to be a machine underneath. How brilliantly unsettling. </w:t>
      </w:r>
      <w:r w:rsidRPr="00D304CE">
        <w:rPr>
          <w:rFonts w:ascii="Times New Roman" w:hAnsi="Times New Roman"/>
          <w:i/>
          <w:szCs w:val="24"/>
        </w:rPr>
        <w:t>Main basse</w:t>
      </w:r>
      <w:r>
        <w:rPr>
          <w:rFonts w:ascii="Times New Roman" w:hAnsi="Times New Roman"/>
          <w:szCs w:val="24"/>
        </w:rPr>
        <w:t xml:space="preserve"> presents the same phenomena in Beaubourg: it</w:t>
      </w:r>
      <w:r w:rsidRPr="00524E37">
        <w:rPr>
          <w:rFonts w:ascii="Times New Roman" w:hAnsi="Times New Roman"/>
          <w:szCs w:val="24"/>
        </w:rPr>
        <w:t xml:space="preserve"> is a</w:t>
      </w:r>
      <w:r>
        <w:rPr>
          <w:rFonts w:ascii="Times New Roman" w:hAnsi="Times New Roman"/>
          <w:szCs w:val="24"/>
        </w:rPr>
        <w:t>n</w:t>
      </w:r>
      <w:r w:rsidRPr="00524E37">
        <w:rPr>
          <w:rFonts w:ascii="Times New Roman" w:hAnsi="Times New Roman"/>
          <w:szCs w:val="24"/>
        </w:rPr>
        <w:t xml:space="preserve"> </w:t>
      </w:r>
      <w:r>
        <w:rPr>
          <w:rFonts w:ascii="Times New Roman" w:hAnsi="Times New Roman"/>
          <w:szCs w:val="24"/>
        </w:rPr>
        <w:t>android</w:t>
      </w:r>
      <w:r w:rsidRPr="00524E37">
        <w:rPr>
          <w:rFonts w:ascii="Times New Roman" w:hAnsi="Times New Roman"/>
          <w:szCs w:val="24"/>
        </w:rPr>
        <w:t xml:space="preserve"> that got rid of its </w:t>
      </w:r>
      <w:r>
        <w:rPr>
          <w:rFonts w:ascii="Times New Roman" w:hAnsi="Times New Roman"/>
          <w:szCs w:val="24"/>
        </w:rPr>
        <w:t xml:space="preserve">wrinkled </w:t>
      </w:r>
      <w:r w:rsidRPr="00524E37">
        <w:rPr>
          <w:rFonts w:ascii="Times New Roman" w:hAnsi="Times New Roman"/>
          <w:szCs w:val="24"/>
        </w:rPr>
        <w:t>skin and exposes its metallic structure beneath.</w:t>
      </w:r>
    </w:p>
    <w:p w14:paraId="7DA39C47" w14:textId="0770E86E" w:rsidR="00944CEC" w:rsidRDefault="00944CEC" w:rsidP="00944CEC">
      <w:pPr>
        <w:ind w:firstLine="720"/>
        <w:rPr>
          <w:rFonts w:ascii="Times New Roman" w:hAnsi="Times New Roman"/>
          <w:szCs w:val="24"/>
        </w:rPr>
      </w:pPr>
      <w:r w:rsidRPr="00524E37">
        <w:rPr>
          <w:rFonts w:ascii="Times New Roman" w:hAnsi="Times New Roman"/>
          <w:szCs w:val="24"/>
        </w:rPr>
        <w:t xml:space="preserve">This aesthetic of exposed structure already existed in the 19C Baltard Halles Napoleon III had wanted to be no more than “umbrellas,” requiring their iron structure to lay bare rather than dressing them </w:t>
      </w:r>
      <w:r>
        <w:rPr>
          <w:rFonts w:ascii="Times New Roman" w:hAnsi="Times New Roman"/>
          <w:szCs w:val="24"/>
        </w:rPr>
        <w:t xml:space="preserve">up </w:t>
      </w:r>
      <w:r w:rsidR="004F1166">
        <w:rPr>
          <w:rFonts w:ascii="Times New Roman" w:hAnsi="Times New Roman"/>
          <w:szCs w:val="24"/>
        </w:rPr>
        <w:t>in stone.</w:t>
      </w:r>
      <w:r w:rsidRPr="00524E37">
        <w:rPr>
          <w:rStyle w:val="FootnoteReference"/>
          <w:rFonts w:ascii="Times New Roman" w:hAnsi="Times New Roman"/>
          <w:szCs w:val="24"/>
        </w:rPr>
        <w:footnoteReference w:id="10"/>
      </w:r>
      <w:r w:rsidRPr="00524E37">
        <w:rPr>
          <w:rFonts w:ascii="Times New Roman" w:hAnsi="Times New Roman"/>
          <w:szCs w:val="24"/>
        </w:rPr>
        <w:t xml:space="preserve"> The unique aspect of Beaubourg is that it also exposes its “inside</w:t>
      </w:r>
      <w:r>
        <w:rPr>
          <w:rFonts w:ascii="Times New Roman" w:hAnsi="Times New Roman"/>
          <w:szCs w:val="24"/>
        </w:rPr>
        <w:t>s</w:t>
      </w:r>
      <w:r w:rsidRPr="00524E37">
        <w:rPr>
          <w:rFonts w:ascii="Times New Roman" w:hAnsi="Times New Roman"/>
          <w:szCs w:val="24"/>
        </w:rPr>
        <w:t xml:space="preserve">,” showing its mechanical systems that the minimalist Modern aesthetic worked so hard at hiding. This is what my grandmother implied when teasing </w:t>
      </w:r>
      <w:r>
        <w:rPr>
          <w:rFonts w:ascii="Times New Roman" w:hAnsi="Times New Roman"/>
          <w:szCs w:val="24"/>
        </w:rPr>
        <w:t xml:space="preserve">me </w:t>
      </w:r>
      <w:r w:rsidRPr="00524E37">
        <w:rPr>
          <w:rFonts w:ascii="Times New Roman" w:hAnsi="Times New Roman"/>
          <w:szCs w:val="24"/>
        </w:rPr>
        <w:t>with an amused disgust,</w:t>
      </w:r>
      <w:r>
        <w:rPr>
          <w:rFonts w:ascii="Times New Roman" w:hAnsi="Times New Roman"/>
          <w:szCs w:val="24"/>
        </w:rPr>
        <w:t xml:space="preserve"> “your Beaubourg shows its gut</w:t>
      </w:r>
      <w:r w:rsidRPr="00524E37">
        <w:rPr>
          <w:rFonts w:ascii="Times New Roman" w:hAnsi="Times New Roman"/>
          <w:szCs w:val="24"/>
        </w:rPr>
        <w:t>s</w:t>
      </w:r>
      <w:r>
        <w:rPr>
          <w:rFonts w:ascii="Times New Roman" w:hAnsi="Times New Roman"/>
          <w:szCs w:val="24"/>
        </w:rPr>
        <w:t xml:space="preserve">.” And while using the outside aspect of the Vitruvian Man as a model is gratifying, showing its organs is not, even under the disguise of a machine. Beaubourg’s </w:t>
      </w:r>
      <w:r w:rsidRPr="00524E37">
        <w:rPr>
          <w:rFonts w:ascii="Times New Roman" w:hAnsi="Times New Roman"/>
          <w:szCs w:val="24"/>
        </w:rPr>
        <w:t>pipes</w:t>
      </w:r>
      <w:r>
        <w:rPr>
          <w:rFonts w:ascii="Times New Roman" w:hAnsi="Times New Roman"/>
          <w:szCs w:val="24"/>
        </w:rPr>
        <w:t xml:space="preserve"> clearly evoke the human body, with precedents like </w:t>
      </w:r>
      <w:r w:rsidRPr="00524E37">
        <w:rPr>
          <w:rFonts w:ascii="Times New Roman" w:hAnsi="Times New Roman"/>
          <w:szCs w:val="24"/>
        </w:rPr>
        <w:t xml:space="preserve">Descartes’s automaton in his 1637 </w:t>
      </w:r>
      <w:r w:rsidRPr="00524E37">
        <w:rPr>
          <w:rFonts w:ascii="Times New Roman" w:hAnsi="Times New Roman"/>
          <w:i/>
          <w:szCs w:val="24"/>
        </w:rPr>
        <w:t xml:space="preserve">Discourse on </w:t>
      </w:r>
      <w:r w:rsidRPr="00B0124D">
        <w:rPr>
          <w:rFonts w:ascii="Times New Roman" w:hAnsi="Times New Roman"/>
          <w:i/>
          <w:szCs w:val="24"/>
        </w:rPr>
        <w:t>the Method</w:t>
      </w:r>
      <w:r w:rsidRPr="00B0124D">
        <w:rPr>
          <w:rFonts w:ascii="Times New Roman" w:hAnsi="Times New Roman"/>
          <w:szCs w:val="24"/>
        </w:rPr>
        <w:t>,</w:t>
      </w:r>
      <w:r w:rsidRPr="00B0124D">
        <w:rPr>
          <w:rStyle w:val="FootnoteReference"/>
          <w:rFonts w:ascii="Times New Roman" w:hAnsi="Times New Roman"/>
          <w:szCs w:val="24"/>
        </w:rPr>
        <w:footnoteReference w:id="11"/>
      </w:r>
      <w:r w:rsidRPr="00B0124D">
        <w:rPr>
          <w:rFonts w:ascii="Times New Roman" w:hAnsi="Times New Roman"/>
          <w:szCs w:val="24"/>
        </w:rPr>
        <w:t xml:space="preserve"> </w:t>
      </w:r>
      <w:r>
        <w:rPr>
          <w:rFonts w:ascii="Times New Roman" w:hAnsi="Times New Roman"/>
          <w:szCs w:val="24"/>
        </w:rPr>
        <w:t>or even</w:t>
      </w:r>
      <w:r w:rsidR="00687433">
        <w:rPr>
          <w:rFonts w:ascii="Times New Roman" w:hAnsi="Times New Roman"/>
          <w:szCs w:val="24"/>
        </w:rPr>
        <w:t xml:space="preserve"> </w:t>
      </w:r>
      <w:r>
        <w:rPr>
          <w:rFonts w:ascii="Times New Roman" w:hAnsi="Times New Roman"/>
          <w:szCs w:val="24"/>
        </w:rPr>
        <w:lastRenderedPageBreak/>
        <w:t xml:space="preserve">just the color-coding we all used to draw </w:t>
      </w:r>
      <w:r w:rsidRPr="00B0124D">
        <w:rPr>
          <w:rFonts w:ascii="Times New Roman" w:hAnsi="Times New Roman"/>
          <w:szCs w:val="24"/>
        </w:rPr>
        <w:t xml:space="preserve">the </w:t>
      </w:r>
      <w:r>
        <w:rPr>
          <w:rFonts w:ascii="Times New Roman" w:hAnsi="Times New Roman"/>
          <w:szCs w:val="24"/>
        </w:rPr>
        <w:t xml:space="preserve">human body </w:t>
      </w:r>
      <w:r w:rsidRPr="00B0124D">
        <w:rPr>
          <w:rFonts w:ascii="Times New Roman" w:hAnsi="Times New Roman"/>
          <w:szCs w:val="24"/>
        </w:rPr>
        <w:t>system</w:t>
      </w:r>
      <w:r>
        <w:rPr>
          <w:rFonts w:ascii="Times New Roman" w:hAnsi="Times New Roman"/>
          <w:szCs w:val="24"/>
        </w:rPr>
        <w:t>s</w:t>
      </w:r>
      <w:r w:rsidRPr="00B0124D">
        <w:rPr>
          <w:rFonts w:ascii="Times New Roman" w:hAnsi="Times New Roman"/>
          <w:szCs w:val="24"/>
        </w:rPr>
        <w:t xml:space="preserve"> in primary</w:t>
      </w:r>
      <w:r>
        <w:rPr>
          <w:rFonts w:ascii="Times New Roman" w:hAnsi="Times New Roman"/>
          <w:szCs w:val="24"/>
        </w:rPr>
        <w:t xml:space="preserve"> school</w:t>
      </w:r>
      <w:r w:rsidRPr="00B0124D">
        <w:rPr>
          <w:rFonts w:ascii="Times New Roman" w:hAnsi="Times New Roman"/>
          <w:szCs w:val="24"/>
        </w:rPr>
        <w:t>.</w:t>
      </w:r>
      <w:r>
        <w:rPr>
          <w:rStyle w:val="FootnoteReference"/>
          <w:rFonts w:ascii="Times New Roman" w:hAnsi="Times New Roman"/>
          <w:szCs w:val="24"/>
        </w:rPr>
        <w:footnoteReference w:id="12"/>
      </w:r>
      <w:r w:rsidRPr="00B0124D">
        <w:rPr>
          <w:rFonts w:ascii="Times New Roman" w:hAnsi="Times New Roman"/>
          <w:szCs w:val="24"/>
        </w:rPr>
        <w:t xml:space="preserve"> </w:t>
      </w:r>
      <w:r>
        <w:rPr>
          <w:rFonts w:ascii="Times New Roman" w:hAnsi="Times New Roman"/>
          <w:szCs w:val="24"/>
        </w:rPr>
        <w:t xml:space="preserve">Beaubourg’s anthropomorphism resides in its metal skeleton and guts, the human model repackaged as an inside-out android.  </w:t>
      </w:r>
    </w:p>
    <w:p w14:paraId="08AF45A9" w14:textId="77777777" w:rsidR="00944CEC" w:rsidRDefault="00944CEC" w:rsidP="00944CEC">
      <w:pPr>
        <w:ind w:firstLine="720"/>
        <w:rPr>
          <w:rFonts w:eastAsiaTheme="minorHAnsi"/>
          <w:szCs w:val="24"/>
        </w:rPr>
      </w:pPr>
      <w:r w:rsidRPr="00B0124D">
        <w:rPr>
          <w:rFonts w:ascii="Times New Roman" w:hAnsi="Times New Roman"/>
          <w:szCs w:val="24"/>
        </w:rPr>
        <w:t>This confusion of categories, inert and alive, inside and outside, makes</w:t>
      </w:r>
      <w:r>
        <w:rPr>
          <w:rFonts w:eastAsiaTheme="minorHAnsi"/>
          <w:szCs w:val="24"/>
        </w:rPr>
        <w:t xml:space="preserve"> Beaubourg belong to a postmodern aesthetic</w:t>
      </w:r>
      <w:r w:rsidRPr="00B0124D">
        <w:rPr>
          <w:rFonts w:eastAsiaTheme="minorHAnsi"/>
          <w:szCs w:val="24"/>
        </w:rPr>
        <w:t xml:space="preserve"> defined by Lyotard as a </w:t>
      </w:r>
      <w:r w:rsidRPr="00B0124D">
        <w:rPr>
          <w:szCs w:val="24"/>
        </w:rPr>
        <w:t>“condition” rather than a style</w:t>
      </w:r>
      <w:r>
        <w:rPr>
          <w:szCs w:val="24"/>
        </w:rPr>
        <w:t>,</w:t>
      </w:r>
      <w:r w:rsidRPr="00B0124D">
        <w:rPr>
          <w:szCs w:val="24"/>
        </w:rPr>
        <w:t xml:space="preserve"> </w:t>
      </w:r>
      <w:r>
        <w:rPr>
          <w:szCs w:val="24"/>
        </w:rPr>
        <w:t>challenging</w:t>
      </w:r>
      <w:r w:rsidRPr="00B0124D">
        <w:rPr>
          <w:rFonts w:ascii="Times New Roman" w:hAnsi="Times New Roman"/>
          <w:szCs w:val="24"/>
        </w:rPr>
        <w:t xml:space="preserve"> </w:t>
      </w:r>
      <w:r w:rsidRPr="00B0124D">
        <w:rPr>
          <w:szCs w:val="24"/>
        </w:rPr>
        <w:t xml:space="preserve">the </w:t>
      </w:r>
      <w:r w:rsidRPr="00B0124D">
        <w:rPr>
          <w:rFonts w:eastAsiaTheme="minorHAnsi"/>
          <w:szCs w:val="24"/>
        </w:rPr>
        <w:t>modern simplistic classifications</w:t>
      </w:r>
      <w:r>
        <w:rPr>
          <w:rFonts w:eastAsiaTheme="minorHAnsi"/>
          <w:szCs w:val="24"/>
        </w:rPr>
        <w:t xml:space="preserve"> </w:t>
      </w:r>
      <w:r>
        <w:rPr>
          <w:rFonts w:eastAsiaTheme="minorHAnsi"/>
        </w:rPr>
        <w:t>and holding</w:t>
      </w:r>
      <w:r w:rsidRPr="00B0124D">
        <w:rPr>
          <w:rFonts w:eastAsiaTheme="minorHAnsi"/>
        </w:rPr>
        <w:t xml:space="preserve"> realities to be plural and relative</w:t>
      </w:r>
      <w:r w:rsidRPr="00B0124D">
        <w:rPr>
          <w:rFonts w:eastAsiaTheme="minorHAnsi"/>
          <w:szCs w:val="24"/>
        </w:rPr>
        <w:t>.</w:t>
      </w:r>
      <w:r w:rsidRPr="00B0124D">
        <w:rPr>
          <w:rStyle w:val="FootnoteReference"/>
          <w:szCs w:val="24"/>
        </w:rPr>
        <w:footnoteReference w:id="13"/>
      </w:r>
      <w:r w:rsidRPr="00B0124D">
        <w:rPr>
          <w:szCs w:val="24"/>
        </w:rPr>
        <w:t xml:space="preserve"> This plurality is </w:t>
      </w:r>
      <w:r>
        <w:rPr>
          <w:szCs w:val="24"/>
        </w:rPr>
        <w:t xml:space="preserve">further </w:t>
      </w:r>
      <w:r w:rsidRPr="00B0124D">
        <w:rPr>
          <w:szCs w:val="24"/>
        </w:rPr>
        <w:t xml:space="preserve">evidenced in </w:t>
      </w:r>
      <w:r w:rsidRPr="000255AC">
        <w:rPr>
          <w:i/>
          <w:szCs w:val="24"/>
        </w:rPr>
        <w:t>Main basse</w:t>
      </w:r>
      <w:r>
        <w:rPr>
          <w:szCs w:val="24"/>
        </w:rPr>
        <w:t xml:space="preserve"> in</w:t>
      </w:r>
      <w:r w:rsidRPr="00B0124D">
        <w:rPr>
          <w:szCs w:val="24"/>
        </w:rPr>
        <w:t xml:space="preserve"> </w:t>
      </w:r>
      <w:r>
        <w:rPr>
          <w:szCs w:val="24"/>
        </w:rPr>
        <w:t xml:space="preserve">its portrayal of </w:t>
      </w:r>
      <w:r w:rsidRPr="00B0124D">
        <w:rPr>
          <w:szCs w:val="24"/>
        </w:rPr>
        <w:t>the architect eye.</w:t>
      </w:r>
      <w:r w:rsidRPr="00B0124D">
        <w:rPr>
          <w:rFonts w:eastAsiaTheme="minorHAnsi"/>
          <w:szCs w:val="24"/>
        </w:rPr>
        <w:t xml:space="preserve"> </w:t>
      </w:r>
    </w:p>
    <w:p w14:paraId="47100D3B" w14:textId="77777777" w:rsidR="00944CEC" w:rsidRPr="00B0124D" w:rsidRDefault="00944CEC" w:rsidP="00944CEC">
      <w:pPr>
        <w:ind w:firstLine="720"/>
        <w:rPr>
          <w:rFonts w:ascii="Times New Roman" w:hAnsi="Times New Roman"/>
          <w:szCs w:val="24"/>
          <w:vertAlign w:val="superscript"/>
        </w:rPr>
      </w:pPr>
    </w:p>
    <w:p w14:paraId="4DD86A0C" w14:textId="77777777" w:rsidR="00944CEC" w:rsidRPr="00524E37" w:rsidRDefault="00944CEC" w:rsidP="00944CEC">
      <w:pPr>
        <w:rPr>
          <w:rFonts w:ascii="Times New Roman" w:hAnsi="Times New Roman"/>
          <w:szCs w:val="24"/>
        </w:rPr>
      </w:pPr>
      <w:r w:rsidRPr="00524E37">
        <w:rPr>
          <w:rFonts w:ascii="Times New Roman" w:hAnsi="Times New Roman"/>
          <w:noProof/>
          <w:szCs w:val="24"/>
        </w:rPr>
        <w:drawing>
          <wp:inline distT="0" distB="0" distL="0" distR="0" wp14:anchorId="58F70BBE" wp14:editId="188A66D8">
            <wp:extent cx="3356265" cy="2235083"/>
            <wp:effectExtent l="0" t="0" r="0" b="635"/>
            <wp:docPr id="4" name="Picture 4" descr="Macintosh HD:Users:mayspangler:Desktop:10 ledoux_oeil_refletant_l_interieur_du_theatre_de_besan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yspangler:Desktop:10 ledoux_oeil_refletant_l_interieur_du_theatre_de_besanc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6456" cy="2235210"/>
                    </a:xfrm>
                    <a:prstGeom prst="rect">
                      <a:avLst/>
                    </a:prstGeom>
                    <a:noFill/>
                    <a:ln>
                      <a:noFill/>
                    </a:ln>
                  </pic:spPr>
                </pic:pic>
              </a:graphicData>
            </a:graphic>
          </wp:inline>
        </w:drawing>
      </w:r>
      <w:r w:rsidRPr="00524E37">
        <w:rPr>
          <w:rFonts w:ascii="Times New Roman" w:hAnsi="Times New Roman"/>
          <w:szCs w:val="24"/>
        </w:rPr>
        <w:tab/>
      </w:r>
      <w:r w:rsidRPr="00524E37">
        <w:rPr>
          <w:rFonts w:ascii="Times New Roman" w:hAnsi="Times New Roman"/>
          <w:noProof/>
          <w:szCs w:val="24"/>
        </w:rPr>
        <w:drawing>
          <wp:inline distT="0" distB="0" distL="0" distR="0" wp14:anchorId="109838C0" wp14:editId="3AC5CDC8">
            <wp:extent cx="1239520" cy="2228175"/>
            <wp:effectExtent l="0" t="0" r="5080" b="7620"/>
            <wp:docPr id="23" name="Picture 23" descr="Macintosh HD:Users:mayspangler:Desktop:BOOK ON PARIS:Doc/pic chpt 10:10 2 7 Birga:10 2 7 6  Birga arg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yspangler:Desktop:BOOK ON PARIS:Doc/pic chpt 10:10 2 7 Birga:10 2 7 6  Birga argent.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5412" b="17152"/>
                    <a:stretch/>
                  </pic:blipFill>
                  <pic:spPr bwMode="auto">
                    <a:xfrm>
                      <a:off x="0" y="0"/>
                      <a:ext cx="1240540" cy="223000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524E37">
        <w:rPr>
          <w:rFonts w:ascii="Times New Roman" w:hAnsi="Times New Roman"/>
          <w:szCs w:val="24"/>
        </w:rPr>
        <w:tab/>
      </w:r>
    </w:p>
    <w:p w14:paraId="0269317E" w14:textId="77777777" w:rsidR="00944CEC" w:rsidRDefault="00944CEC" w:rsidP="00944CEC">
      <w:pPr>
        <w:rPr>
          <w:rFonts w:ascii="Times New Roman" w:hAnsi="Times New Roman"/>
          <w:sz w:val="20"/>
        </w:rPr>
      </w:pPr>
      <w:r w:rsidRPr="00524E37">
        <w:rPr>
          <w:rFonts w:ascii="Times New Roman" w:hAnsi="Times New Roman"/>
          <w:sz w:val="20"/>
        </w:rPr>
        <w:t>Claude Nicolas Ledoux</w:t>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Pr>
          <w:rFonts w:ascii="Times New Roman" w:hAnsi="Times New Roman"/>
          <w:sz w:val="20"/>
        </w:rPr>
        <w:tab/>
      </w:r>
      <w:r w:rsidRPr="00E1090A">
        <w:rPr>
          <w:rFonts w:ascii="Times New Roman" w:hAnsi="Times New Roman"/>
          <w:i/>
          <w:sz w:val="20"/>
        </w:rPr>
        <w:t>Main basse sur la ville</w:t>
      </w:r>
      <w:r>
        <w:rPr>
          <w:rFonts w:ascii="Times New Roman" w:hAnsi="Times New Roman"/>
          <w:sz w:val="20"/>
        </w:rPr>
        <w:t>, detail:</w:t>
      </w:r>
      <w:r>
        <w:rPr>
          <w:rFonts w:ascii="Times New Roman" w:hAnsi="Times New Roman"/>
          <w:sz w:val="20"/>
        </w:rPr>
        <w:tab/>
      </w:r>
    </w:p>
    <w:p w14:paraId="189C6E2A" w14:textId="77777777" w:rsidR="00944CEC" w:rsidRDefault="00944CEC" w:rsidP="00944CEC">
      <w:pPr>
        <w:rPr>
          <w:rFonts w:ascii="Times New Roman" w:hAnsi="Times New Roman"/>
          <w:sz w:val="20"/>
        </w:rPr>
      </w:pPr>
      <w:r w:rsidRPr="00524E37">
        <w:rPr>
          <w:rFonts w:ascii="Times New Roman" w:hAnsi="Times New Roman"/>
          <w:sz w:val="20"/>
        </w:rPr>
        <w:t>“Eye reflecting the Besancon theater interior,” 1784</w:t>
      </w:r>
      <w:r>
        <w:rPr>
          <w:rFonts w:ascii="Times New Roman" w:hAnsi="Times New Roman"/>
          <w:sz w:val="20"/>
        </w:rPr>
        <w:tab/>
      </w:r>
      <w:r>
        <w:rPr>
          <w:rFonts w:ascii="Times New Roman" w:hAnsi="Times New Roman"/>
          <w:sz w:val="20"/>
        </w:rPr>
        <w:tab/>
      </w:r>
      <w:r>
        <w:rPr>
          <w:rFonts w:ascii="Times New Roman" w:hAnsi="Times New Roman"/>
          <w:sz w:val="20"/>
        </w:rPr>
        <w:tab/>
        <w:t>Single eye of the smirking man</w:t>
      </w:r>
      <w:r>
        <w:rPr>
          <w:rFonts w:ascii="Times New Roman" w:hAnsi="Times New Roman"/>
          <w:sz w:val="20"/>
        </w:rPr>
        <w:tab/>
      </w:r>
    </w:p>
    <w:p w14:paraId="443B0E5D" w14:textId="77777777" w:rsidR="00944CEC" w:rsidRPr="00E1090A" w:rsidRDefault="00944CEC" w:rsidP="00944CEC">
      <w:pPr>
        <w:rPr>
          <w:rFonts w:ascii="Times New Roman" w:hAnsi="Times New Roman"/>
          <w:sz w:val="20"/>
        </w:rPr>
      </w:pPr>
      <w:r>
        <w:rPr>
          <w:rFonts w:ascii="Times New Roman" w:hAnsi="Times New Roman"/>
          <w:sz w:val="20"/>
        </w:rPr>
        <w:tab/>
      </w:r>
    </w:p>
    <w:p w14:paraId="28A2CCBE" w14:textId="77777777" w:rsidR="00944CEC" w:rsidRPr="00524E37" w:rsidRDefault="00944CEC" w:rsidP="00944CEC">
      <w:pPr>
        <w:rPr>
          <w:rFonts w:ascii="Times New Roman" w:hAnsi="Times New Roman"/>
          <w:szCs w:val="24"/>
        </w:rPr>
      </w:pPr>
      <w:r w:rsidRPr="00524E37">
        <w:rPr>
          <w:rFonts w:ascii="Times New Roman" w:hAnsi="Times New Roman"/>
          <w:noProof/>
          <w:szCs w:val="24"/>
        </w:rPr>
        <w:drawing>
          <wp:inline distT="0" distB="0" distL="0" distR="0" wp14:anchorId="517435B1" wp14:editId="723C9E71">
            <wp:extent cx="2486526" cy="1968500"/>
            <wp:effectExtent l="0" t="0" r="3175" b="0"/>
            <wp:docPr id="24" name="Picture 24" descr="Macintosh HD:Users:mayspangler:Desktop:BOOK ON PARIS:Doc/pic chpt 10:10 2 7 Birga:10 2 7 4 Birga 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yspangler:Desktop:BOOK ON PARIS:Doc/pic chpt 10:10 2 7 Birga:10 2 7 4 Birga ey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6526" cy="1968500"/>
                    </a:xfrm>
                    <a:prstGeom prst="rect">
                      <a:avLst/>
                    </a:prstGeom>
                    <a:noFill/>
                    <a:ln>
                      <a:noFill/>
                    </a:ln>
                  </pic:spPr>
                </pic:pic>
              </a:graphicData>
            </a:graphic>
          </wp:inline>
        </w:drawing>
      </w:r>
      <w:r w:rsidRPr="00524E37">
        <w:rPr>
          <w:rFonts w:ascii="Times New Roman" w:hAnsi="Times New Roman"/>
          <w:szCs w:val="24"/>
        </w:rPr>
        <w:tab/>
      </w:r>
      <w:r w:rsidRPr="00524E37">
        <w:rPr>
          <w:rFonts w:ascii="Times New Roman" w:hAnsi="Times New Roman"/>
          <w:noProof/>
          <w:szCs w:val="24"/>
        </w:rPr>
        <w:drawing>
          <wp:inline distT="0" distB="0" distL="0" distR="0" wp14:anchorId="1A973869" wp14:editId="365BC23A">
            <wp:extent cx="2188331" cy="2033905"/>
            <wp:effectExtent l="0" t="0" r="0" b="0"/>
            <wp:docPr id="16" name="Picture 2" descr=":ANTHO book 2:ANTHO 2 illust:10 Arno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THO book 2:ANTHO 2 illust:10 Arnold 2.jpg"/>
                    <pic:cNvPicPr>
                      <a:picLocks noChangeAspect="1" noChangeArrowheads="1"/>
                    </pic:cNvPicPr>
                  </pic:nvPicPr>
                  <pic:blipFill>
                    <a:blip r:embed="rId17"/>
                    <a:srcRect r="3167"/>
                    <a:stretch>
                      <a:fillRect/>
                    </a:stretch>
                  </pic:blipFill>
                  <pic:spPr bwMode="auto">
                    <a:xfrm>
                      <a:off x="0" y="0"/>
                      <a:ext cx="2189005" cy="2034531"/>
                    </a:xfrm>
                    <a:prstGeom prst="rect">
                      <a:avLst/>
                    </a:prstGeom>
                    <a:noFill/>
                    <a:ln w="9525">
                      <a:noFill/>
                      <a:miter lim="800000"/>
                      <a:headEnd/>
                      <a:tailEnd/>
                    </a:ln>
                  </pic:spPr>
                </pic:pic>
              </a:graphicData>
            </a:graphic>
          </wp:inline>
        </w:drawing>
      </w:r>
      <w:r w:rsidRPr="00524E37">
        <w:rPr>
          <w:rFonts w:ascii="Times New Roman" w:hAnsi="Times New Roman"/>
          <w:szCs w:val="24"/>
        </w:rPr>
        <w:t xml:space="preserve">        </w:t>
      </w:r>
    </w:p>
    <w:p w14:paraId="08956F64" w14:textId="77777777" w:rsidR="00944CEC" w:rsidRPr="00524E37" w:rsidRDefault="00944CEC" w:rsidP="00944CEC">
      <w:pPr>
        <w:rPr>
          <w:rFonts w:ascii="Times New Roman" w:hAnsi="Times New Roman"/>
          <w:sz w:val="20"/>
        </w:rPr>
      </w:pPr>
      <w:r w:rsidRPr="00524E37">
        <w:rPr>
          <w:rFonts w:ascii="Times New Roman" w:hAnsi="Times New Roman"/>
          <w:i/>
          <w:sz w:val="20"/>
        </w:rPr>
        <w:t>Main basse</w:t>
      </w:r>
      <w:r>
        <w:rPr>
          <w:rFonts w:ascii="Times New Roman" w:hAnsi="Times New Roman"/>
          <w:sz w:val="20"/>
        </w:rPr>
        <w:t>, detail: h</w:t>
      </w:r>
      <w:r w:rsidRPr="00524E37">
        <w:rPr>
          <w:rFonts w:ascii="Times New Roman" w:hAnsi="Times New Roman"/>
          <w:sz w:val="20"/>
        </w:rPr>
        <w:t>ole in the shape of an eye</w:t>
      </w:r>
      <w:r w:rsidRPr="00524E37">
        <w:rPr>
          <w:rFonts w:ascii="Times New Roman" w:hAnsi="Times New Roman"/>
          <w:sz w:val="20"/>
        </w:rPr>
        <w:tab/>
        <w:t xml:space="preserve">Arnold Schwarzenegger in </w:t>
      </w:r>
      <w:r w:rsidRPr="00524E37">
        <w:rPr>
          <w:rFonts w:ascii="Times New Roman" w:hAnsi="Times New Roman"/>
          <w:i/>
          <w:sz w:val="20"/>
        </w:rPr>
        <w:t>The Terminator</w:t>
      </w:r>
    </w:p>
    <w:p w14:paraId="67DF050D" w14:textId="77777777" w:rsidR="00944CEC" w:rsidRPr="00524E37" w:rsidRDefault="00944CEC" w:rsidP="00944CEC">
      <w:pPr>
        <w:rPr>
          <w:rFonts w:ascii="Times New Roman" w:hAnsi="Times New Roman"/>
          <w:sz w:val="20"/>
        </w:rPr>
      </w:pPr>
      <w:r>
        <w:rPr>
          <w:rFonts w:ascii="Times New Roman" w:hAnsi="Times New Roman"/>
          <w:sz w:val="20"/>
        </w:rPr>
        <w:t xml:space="preserve">with an iris like a camera diaphragm </w:t>
      </w:r>
      <w:r>
        <w:rPr>
          <w:rFonts w:ascii="Times New Roman" w:hAnsi="Times New Roman"/>
          <w:sz w:val="20"/>
        </w:rPr>
        <w:tab/>
      </w:r>
      <w:r>
        <w:rPr>
          <w:rFonts w:ascii="Times New Roman" w:hAnsi="Times New Roman"/>
          <w:sz w:val="20"/>
        </w:rPr>
        <w:tab/>
        <w:t>with one human eye and one machine/camera eye</w:t>
      </w:r>
    </w:p>
    <w:p w14:paraId="71D1A6A0" w14:textId="77777777" w:rsidR="00944CEC" w:rsidRPr="00524E37" w:rsidRDefault="00944CEC" w:rsidP="00944CEC">
      <w:pPr>
        <w:rPr>
          <w:rFonts w:ascii="Times New Roman" w:hAnsi="Times New Roman"/>
          <w:szCs w:val="24"/>
        </w:rPr>
      </w:pPr>
    </w:p>
    <w:p w14:paraId="72749FC7" w14:textId="77777777" w:rsidR="00944CEC" w:rsidRPr="00524E37" w:rsidRDefault="00944CEC" w:rsidP="00944CEC">
      <w:pPr>
        <w:ind w:firstLine="720"/>
        <w:rPr>
          <w:rFonts w:ascii="Times New Roman" w:hAnsi="Times New Roman"/>
          <w:szCs w:val="24"/>
        </w:rPr>
      </w:pPr>
      <w:r w:rsidRPr="00524E37">
        <w:rPr>
          <w:rFonts w:ascii="Times New Roman" w:hAnsi="Times New Roman"/>
          <w:szCs w:val="24"/>
        </w:rPr>
        <w:t xml:space="preserve">In his primordial and legendary experiment on perspective at Florence’s San Giovanni Baptistery, 15C architect Filippo Brunelleschi looks through a panel in which a “small conical hole </w:t>
      </w:r>
      <w:r w:rsidRPr="00524E37">
        <w:rPr>
          <w:rFonts w:ascii="Times New Roman" w:hAnsi="Times New Roman"/>
          <w:szCs w:val="24"/>
        </w:rPr>
        <w:lastRenderedPageBreak/>
        <w:t>in the shape of a hat of a woman” has been drilled.</w:t>
      </w:r>
      <w:r w:rsidRPr="00524E37">
        <w:rPr>
          <w:rStyle w:val="FootnoteReference"/>
          <w:rFonts w:ascii="Times New Roman" w:hAnsi="Times New Roman"/>
          <w:szCs w:val="24"/>
        </w:rPr>
        <w:footnoteReference w:id="14"/>
      </w:r>
      <w:r w:rsidRPr="00524E37">
        <w:rPr>
          <w:rFonts w:ascii="Times New Roman" w:hAnsi="Times New Roman"/>
          <w:szCs w:val="24"/>
        </w:rPr>
        <w:t xml:space="preserve"> The conical hole </w:t>
      </w:r>
      <w:r>
        <w:rPr>
          <w:rFonts w:ascii="Times New Roman" w:hAnsi="Times New Roman"/>
          <w:szCs w:val="24"/>
        </w:rPr>
        <w:t>has the particularity of</w:t>
      </w:r>
      <w:r w:rsidRPr="00524E37">
        <w:rPr>
          <w:rFonts w:ascii="Times New Roman" w:hAnsi="Times New Roman"/>
          <w:szCs w:val="24"/>
        </w:rPr>
        <w:t xml:space="preserve"> stag</w:t>
      </w:r>
      <w:r>
        <w:rPr>
          <w:rFonts w:ascii="Times New Roman" w:hAnsi="Times New Roman"/>
          <w:szCs w:val="24"/>
        </w:rPr>
        <w:t>ing</w:t>
      </w:r>
      <w:r w:rsidRPr="00524E37">
        <w:rPr>
          <w:rFonts w:ascii="Times New Roman" w:hAnsi="Times New Roman"/>
          <w:szCs w:val="24"/>
        </w:rPr>
        <w:t xml:space="preserve"> the perspective </w:t>
      </w:r>
      <w:r>
        <w:rPr>
          <w:rFonts w:ascii="Times New Roman" w:hAnsi="Times New Roman"/>
          <w:szCs w:val="24"/>
        </w:rPr>
        <w:t>view</w:t>
      </w:r>
      <w:r w:rsidRPr="00524E37">
        <w:rPr>
          <w:rFonts w:ascii="Times New Roman" w:hAnsi="Times New Roman"/>
          <w:szCs w:val="24"/>
        </w:rPr>
        <w:t xml:space="preserve"> </w:t>
      </w:r>
      <w:r>
        <w:rPr>
          <w:rFonts w:ascii="Times New Roman" w:hAnsi="Times New Roman"/>
          <w:szCs w:val="24"/>
        </w:rPr>
        <w:t>as coming from the</w:t>
      </w:r>
      <w:r w:rsidRPr="00524E37">
        <w:rPr>
          <w:rFonts w:ascii="Times New Roman" w:hAnsi="Times New Roman"/>
          <w:szCs w:val="24"/>
        </w:rPr>
        <w:t xml:space="preserve"> single eye </w:t>
      </w:r>
      <w:r>
        <w:rPr>
          <w:rFonts w:ascii="Times New Roman" w:hAnsi="Times New Roman"/>
          <w:szCs w:val="24"/>
        </w:rPr>
        <w:t>of the architect placed</w:t>
      </w:r>
      <w:r w:rsidRPr="00524E37">
        <w:rPr>
          <w:rFonts w:ascii="Times New Roman" w:hAnsi="Times New Roman"/>
          <w:szCs w:val="24"/>
        </w:rPr>
        <w:t xml:space="preserve"> in one fixed position. In his drawing for the Besançon Theater</w:t>
      </w:r>
      <w:r>
        <w:rPr>
          <w:rFonts w:ascii="Times New Roman" w:hAnsi="Times New Roman"/>
          <w:szCs w:val="24"/>
        </w:rPr>
        <w:t xml:space="preserve"> (see above)</w:t>
      </w:r>
      <w:r w:rsidRPr="00524E37">
        <w:rPr>
          <w:rFonts w:ascii="Times New Roman" w:hAnsi="Times New Roman"/>
          <w:szCs w:val="24"/>
        </w:rPr>
        <w:t>, 18C architect Ledoux also expresses the perspective eye as single</w:t>
      </w:r>
      <w:r>
        <w:rPr>
          <w:rFonts w:ascii="Times New Roman" w:hAnsi="Times New Roman"/>
          <w:szCs w:val="24"/>
        </w:rPr>
        <w:t xml:space="preserve"> and fixed</w:t>
      </w:r>
      <w:r w:rsidRPr="00524E37">
        <w:rPr>
          <w:rFonts w:ascii="Times New Roman" w:hAnsi="Times New Roman"/>
          <w:szCs w:val="24"/>
        </w:rPr>
        <w:t xml:space="preserve">. The building reflected in the pupil and iris further indicates an all-encompassing eye, while a </w:t>
      </w:r>
      <w:r>
        <w:rPr>
          <w:rFonts w:ascii="Times New Roman" w:hAnsi="Times New Roman"/>
          <w:szCs w:val="24"/>
        </w:rPr>
        <w:t xml:space="preserve">conical </w:t>
      </w:r>
      <w:r w:rsidRPr="00524E37">
        <w:rPr>
          <w:rFonts w:ascii="Times New Roman" w:hAnsi="Times New Roman"/>
          <w:szCs w:val="24"/>
        </w:rPr>
        <w:t xml:space="preserve">beam of light emanating from the </w:t>
      </w:r>
      <w:r>
        <w:rPr>
          <w:rFonts w:ascii="Times New Roman" w:hAnsi="Times New Roman"/>
          <w:szCs w:val="24"/>
        </w:rPr>
        <w:t>eye</w:t>
      </w:r>
      <w:r w:rsidRPr="00524E37">
        <w:rPr>
          <w:rFonts w:ascii="Times New Roman" w:hAnsi="Times New Roman"/>
          <w:szCs w:val="24"/>
        </w:rPr>
        <w:t xml:space="preserve"> act</w:t>
      </w:r>
      <w:r>
        <w:rPr>
          <w:rFonts w:ascii="Times New Roman" w:hAnsi="Times New Roman"/>
          <w:szCs w:val="24"/>
        </w:rPr>
        <w:t>s</w:t>
      </w:r>
      <w:r w:rsidRPr="00524E37">
        <w:rPr>
          <w:rFonts w:ascii="Times New Roman" w:hAnsi="Times New Roman"/>
          <w:szCs w:val="24"/>
        </w:rPr>
        <w:t xml:space="preserve"> like orthogonals in a perspective, regulating and ordering the pictorial space.</w:t>
      </w:r>
      <w:r w:rsidRPr="00524E37">
        <w:rPr>
          <w:rStyle w:val="FootnoteReference"/>
          <w:rFonts w:ascii="Times New Roman" w:hAnsi="Times New Roman"/>
          <w:szCs w:val="24"/>
        </w:rPr>
        <w:footnoteReference w:id="15"/>
      </w:r>
      <w:r w:rsidRPr="00524E37">
        <w:rPr>
          <w:rFonts w:ascii="Times New Roman" w:hAnsi="Times New Roman"/>
          <w:szCs w:val="24"/>
        </w:rPr>
        <w:t xml:space="preserve"> In </w:t>
      </w:r>
      <w:r w:rsidRPr="00524E37">
        <w:rPr>
          <w:rFonts w:ascii="Times New Roman" w:hAnsi="Times New Roman"/>
          <w:i/>
          <w:szCs w:val="24"/>
        </w:rPr>
        <w:t>Main basse</w:t>
      </w:r>
      <w:r w:rsidRPr="00524E37">
        <w:rPr>
          <w:rFonts w:ascii="Times New Roman" w:hAnsi="Times New Roman"/>
          <w:szCs w:val="24"/>
        </w:rPr>
        <w:t xml:space="preserve">, both architects wear glasses. Not only their eyes are not the light source like in Ledoux, but they </w:t>
      </w:r>
      <w:proofErr w:type="gramStart"/>
      <w:r w:rsidRPr="00524E37">
        <w:rPr>
          <w:rFonts w:ascii="Times New Roman" w:hAnsi="Times New Roman"/>
          <w:szCs w:val="24"/>
        </w:rPr>
        <w:t>have to</w:t>
      </w:r>
      <w:proofErr w:type="gramEnd"/>
      <w:r w:rsidRPr="00524E37">
        <w:rPr>
          <w:rFonts w:ascii="Times New Roman" w:hAnsi="Times New Roman"/>
          <w:szCs w:val="24"/>
        </w:rPr>
        <w:t xml:space="preserve"> protect themselves from it, with sunglasses for the woman (the perspective point is brilliant, blinding), and prescription glasses for the man (he has a blurred vision, </w:t>
      </w:r>
      <w:r>
        <w:rPr>
          <w:rFonts w:ascii="Times New Roman" w:hAnsi="Times New Roman"/>
          <w:szCs w:val="24"/>
        </w:rPr>
        <w:t>which makes him shut</w:t>
      </w:r>
      <w:r w:rsidRPr="00524E37">
        <w:rPr>
          <w:rFonts w:ascii="Times New Roman" w:hAnsi="Times New Roman"/>
          <w:szCs w:val="24"/>
        </w:rPr>
        <w:t xml:space="preserve"> his eyes). Instead of holding the constructed space</w:t>
      </w:r>
      <w:r>
        <w:rPr>
          <w:rFonts w:ascii="Times New Roman" w:hAnsi="Times New Roman"/>
          <w:szCs w:val="24"/>
        </w:rPr>
        <w:t xml:space="preserve"> in its gaze</w:t>
      </w:r>
      <w:r w:rsidRPr="00524E37">
        <w:rPr>
          <w:rFonts w:ascii="Times New Roman" w:hAnsi="Times New Roman"/>
          <w:szCs w:val="24"/>
        </w:rPr>
        <w:t xml:space="preserve">, the </w:t>
      </w:r>
      <w:r>
        <w:rPr>
          <w:rFonts w:ascii="Times New Roman" w:hAnsi="Times New Roman"/>
          <w:szCs w:val="24"/>
        </w:rPr>
        <w:t>architect eye is blinded, blurred</w:t>
      </w:r>
      <w:r w:rsidRPr="00524E37">
        <w:rPr>
          <w:rFonts w:ascii="Times New Roman" w:hAnsi="Times New Roman"/>
          <w:szCs w:val="24"/>
        </w:rPr>
        <w:t xml:space="preserve"> </w:t>
      </w:r>
      <w:r>
        <w:rPr>
          <w:rFonts w:ascii="Times New Roman" w:hAnsi="Times New Roman"/>
          <w:szCs w:val="24"/>
        </w:rPr>
        <w:t xml:space="preserve">and </w:t>
      </w:r>
      <w:r w:rsidRPr="00524E37">
        <w:rPr>
          <w:rFonts w:ascii="Times New Roman" w:hAnsi="Times New Roman"/>
          <w:szCs w:val="24"/>
        </w:rPr>
        <w:t xml:space="preserve">multiplied by four. Furthermore, the architects in </w:t>
      </w:r>
      <w:r w:rsidRPr="00524E37">
        <w:rPr>
          <w:rFonts w:ascii="Times New Roman" w:hAnsi="Times New Roman"/>
          <w:i/>
          <w:szCs w:val="24"/>
        </w:rPr>
        <w:t>Main basse</w:t>
      </w:r>
      <w:r w:rsidRPr="00524E37">
        <w:rPr>
          <w:rFonts w:ascii="Times New Roman" w:hAnsi="Times New Roman"/>
          <w:szCs w:val="24"/>
        </w:rPr>
        <w:t xml:space="preserve"> turn their back to the desolate demolition site, physically separating and estranging themselves from it by a fence. </w:t>
      </w:r>
    </w:p>
    <w:p w14:paraId="7F2297D1" w14:textId="77777777" w:rsidR="00944CEC" w:rsidRPr="007D2B7D" w:rsidRDefault="00944CEC" w:rsidP="00944CEC">
      <w:pPr>
        <w:ind w:firstLine="720"/>
        <w:rPr>
          <w:rFonts w:ascii="Times New Roman" w:hAnsi="Times New Roman"/>
          <w:szCs w:val="24"/>
        </w:rPr>
      </w:pPr>
      <w:r w:rsidRPr="00524E37">
        <w:rPr>
          <w:rFonts w:ascii="Times New Roman" w:hAnsi="Times New Roman"/>
          <w:szCs w:val="24"/>
        </w:rPr>
        <w:t>I</w:t>
      </w:r>
      <w:r>
        <w:rPr>
          <w:rFonts w:ascii="Times New Roman" w:hAnsi="Times New Roman"/>
          <w:szCs w:val="24"/>
        </w:rPr>
        <w:t xml:space="preserve">f the architects have </w:t>
      </w:r>
      <w:r w:rsidRPr="00524E37">
        <w:rPr>
          <w:rFonts w:ascii="Times New Roman" w:hAnsi="Times New Roman"/>
          <w:szCs w:val="24"/>
        </w:rPr>
        <w:t xml:space="preserve">four eyes, </w:t>
      </w:r>
      <w:r>
        <w:rPr>
          <w:rFonts w:ascii="Times New Roman" w:hAnsi="Times New Roman"/>
          <w:szCs w:val="24"/>
        </w:rPr>
        <w:t xml:space="preserve">on the other hand </w:t>
      </w:r>
      <w:r w:rsidRPr="00524E37">
        <w:rPr>
          <w:rFonts w:ascii="Times New Roman" w:hAnsi="Times New Roman"/>
          <w:szCs w:val="24"/>
        </w:rPr>
        <w:t xml:space="preserve">the </w:t>
      </w:r>
      <w:r>
        <w:rPr>
          <w:rFonts w:ascii="Times New Roman" w:hAnsi="Times New Roman"/>
          <w:szCs w:val="24"/>
        </w:rPr>
        <w:t xml:space="preserve">smirking </w:t>
      </w:r>
      <w:r w:rsidRPr="00524E37">
        <w:rPr>
          <w:rFonts w:ascii="Times New Roman" w:hAnsi="Times New Roman"/>
          <w:szCs w:val="24"/>
        </w:rPr>
        <w:t xml:space="preserve">man on the poster to the left has only one eye. Because of his </w:t>
      </w:r>
      <w:r>
        <w:rPr>
          <w:rFonts w:ascii="Times New Roman" w:hAnsi="Times New Roman"/>
          <w:szCs w:val="24"/>
        </w:rPr>
        <w:t>contiguity to the four-story tall building</w:t>
      </w:r>
      <w:r w:rsidRPr="00524E37">
        <w:rPr>
          <w:rFonts w:ascii="Times New Roman" w:hAnsi="Times New Roman"/>
          <w:szCs w:val="24"/>
        </w:rPr>
        <w:t xml:space="preserve">, we see by metonymical effect an eye in the hole of the façade as well, as if the missing eye of the smirking man had slid on to the building. </w:t>
      </w:r>
      <w:r>
        <w:rPr>
          <w:rFonts w:ascii="Times New Roman" w:hAnsi="Times New Roman"/>
          <w:szCs w:val="24"/>
        </w:rPr>
        <w:t xml:space="preserve">Wall residues delineate the pupil of this enormous eye </w:t>
      </w:r>
      <w:r w:rsidRPr="00524E37">
        <w:rPr>
          <w:rFonts w:ascii="Times New Roman" w:hAnsi="Times New Roman"/>
          <w:szCs w:val="24"/>
        </w:rPr>
        <w:t xml:space="preserve">like the adjustable diaphragm of a camera, and here again, </w:t>
      </w:r>
      <w:r>
        <w:rPr>
          <w:rFonts w:ascii="Times New Roman" w:hAnsi="Times New Roman"/>
          <w:szCs w:val="24"/>
        </w:rPr>
        <w:t>like android Terminator</w:t>
      </w:r>
      <w:r w:rsidRPr="00524E37">
        <w:rPr>
          <w:rFonts w:ascii="Times New Roman" w:hAnsi="Times New Roman"/>
          <w:szCs w:val="24"/>
        </w:rPr>
        <w:t xml:space="preserve"> when he has one human eye and one mechanical eye</w:t>
      </w:r>
      <w:r>
        <w:rPr>
          <w:rFonts w:ascii="Times New Roman" w:hAnsi="Times New Roman"/>
          <w:szCs w:val="24"/>
        </w:rPr>
        <w:t xml:space="preserve"> that </w:t>
      </w:r>
      <w:r w:rsidRPr="00524E37">
        <w:rPr>
          <w:rFonts w:ascii="Times New Roman" w:hAnsi="Times New Roman"/>
          <w:szCs w:val="24"/>
        </w:rPr>
        <w:t>works like a ca</w:t>
      </w:r>
      <w:r>
        <w:rPr>
          <w:rFonts w:ascii="Times New Roman" w:hAnsi="Times New Roman"/>
          <w:szCs w:val="24"/>
        </w:rPr>
        <w:t>mera</w:t>
      </w:r>
      <w:r w:rsidRPr="00524E37">
        <w:rPr>
          <w:rFonts w:ascii="Times New Roman" w:hAnsi="Times New Roman"/>
          <w:szCs w:val="24"/>
        </w:rPr>
        <w:t>.</w:t>
      </w:r>
      <w:r w:rsidRPr="00524E37">
        <w:rPr>
          <w:rStyle w:val="FootnoteReference"/>
          <w:rFonts w:ascii="Times New Roman" w:hAnsi="Times New Roman"/>
          <w:szCs w:val="24"/>
        </w:rPr>
        <w:footnoteReference w:id="16"/>
      </w:r>
      <w:r w:rsidRPr="00524E37">
        <w:rPr>
          <w:rFonts w:ascii="Times New Roman" w:hAnsi="Times New Roman"/>
          <w:szCs w:val="24"/>
        </w:rPr>
        <w:t xml:space="preserve"> </w:t>
      </w:r>
      <w:r>
        <w:rPr>
          <w:rFonts w:ascii="Times New Roman" w:hAnsi="Times New Roman"/>
          <w:szCs w:val="24"/>
        </w:rPr>
        <w:t>The importance given to this hole on the facade also makes it a metonymy for</w:t>
      </w:r>
      <w:r w:rsidRPr="00C91A60">
        <w:rPr>
          <w:rFonts w:ascii="Times New Roman" w:hAnsi="Times New Roman"/>
          <w:szCs w:val="24"/>
        </w:rPr>
        <w:t xml:space="preserve"> the “Halles hole</w:t>
      </w:r>
      <w:r>
        <w:rPr>
          <w:rFonts w:ascii="Times New Roman" w:hAnsi="Times New Roman"/>
          <w:szCs w:val="24"/>
        </w:rPr>
        <w:t>”</w:t>
      </w:r>
      <w:r w:rsidRPr="00C91A60">
        <w:rPr>
          <w:rFonts w:ascii="Times New Roman" w:hAnsi="Times New Roman"/>
          <w:szCs w:val="24"/>
        </w:rPr>
        <w:t xml:space="preserve"> brought on by the demolition of Baltard’s Halles</w:t>
      </w:r>
      <w:r>
        <w:rPr>
          <w:rFonts w:ascii="Times New Roman" w:hAnsi="Times New Roman"/>
          <w:szCs w:val="24"/>
        </w:rPr>
        <w:t xml:space="preserve">. The enormous eye portrays the </w:t>
      </w:r>
      <w:r w:rsidRPr="00C91A60">
        <w:rPr>
          <w:rFonts w:ascii="Times New Roman" w:hAnsi="Times New Roman"/>
          <w:szCs w:val="24"/>
        </w:rPr>
        <w:t xml:space="preserve">gaping hole </w:t>
      </w:r>
      <w:r>
        <w:rPr>
          <w:rFonts w:ascii="Times New Roman" w:hAnsi="Times New Roman"/>
          <w:szCs w:val="24"/>
        </w:rPr>
        <w:t xml:space="preserve">Paris kept at its center </w:t>
      </w:r>
      <w:r w:rsidRPr="00C91A60">
        <w:rPr>
          <w:rFonts w:ascii="Times New Roman" w:hAnsi="Times New Roman"/>
          <w:szCs w:val="24"/>
        </w:rPr>
        <w:t xml:space="preserve">for a few years before </w:t>
      </w:r>
      <w:r>
        <w:rPr>
          <w:rFonts w:ascii="Times New Roman" w:hAnsi="Times New Roman"/>
          <w:szCs w:val="24"/>
        </w:rPr>
        <w:t>filling</w:t>
      </w:r>
      <w:r w:rsidRPr="00C91A60">
        <w:rPr>
          <w:rFonts w:ascii="Times New Roman" w:hAnsi="Times New Roman"/>
          <w:szCs w:val="24"/>
        </w:rPr>
        <w:t xml:space="preserve"> </w:t>
      </w:r>
      <w:r>
        <w:rPr>
          <w:rFonts w:ascii="Times New Roman" w:hAnsi="Times New Roman"/>
          <w:szCs w:val="24"/>
        </w:rPr>
        <w:t xml:space="preserve">it </w:t>
      </w:r>
      <w:r w:rsidRPr="00C91A60">
        <w:rPr>
          <w:rFonts w:ascii="Times New Roman" w:hAnsi="Times New Roman"/>
          <w:szCs w:val="24"/>
        </w:rPr>
        <w:t xml:space="preserve">with mitigated projects trying to reconcile divergent </w:t>
      </w:r>
      <w:r>
        <w:rPr>
          <w:rFonts w:ascii="Times New Roman" w:hAnsi="Times New Roman"/>
          <w:szCs w:val="24"/>
        </w:rPr>
        <w:t>political agendas</w:t>
      </w:r>
      <w:r w:rsidRPr="00C91A60">
        <w:rPr>
          <w:rFonts w:ascii="Times New Roman" w:hAnsi="Times New Roman"/>
          <w:szCs w:val="24"/>
        </w:rPr>
        <w:t xml:space="preserve">. </w:t>
      </w:r>
      <w:r>
        <w:rPr>
          <w:rFonts w:ascii="Times New Roman" w:hAnsi="Times New Roman"/>
          <w:szCs w:val="24"/>
        </w:rPr>
        <w:t xml:space="preserve">Thirty years later, the hole has reappeared. The </w:t>
      </w:r>
      <w:r w:rsidRPr="00C91A60">
        <w:rPr>
          <w:rFonts w:ascii="Times New Roman" w:hAnsi="Times New Roman"/>
          <w:szCs w:val="24"/>
        </w:rPr>
        <w:t>architecturally compromised solution</w:t>
      </w:r>
      <w:r>
        <w:rPr>
          <w:rFonts w:ascii="Times New Roman" w:hAnsi="Times New Roman"/>
          <w:szCs w:val="24"/>
        </w:rPr>
        <w:t xml:space="preserve"> failed, </w:t>
      </w:r>
      <w:r w:rsidRPr="00C91A60">
        <w:rPr>
          <w:rFonts w:ascii="Times New Roman" w:hAnsi="Times New Roman"/>
          <w:szCs w:val="24"/>
        </w:rPr>
        <w:t xml:space="preserve">and </w:t>
      </w:r>
      <w:r>
        <w:rPr>
          <w:rFonts w:ascii="Times New Roman" w:hAnsi="Times New Roman"/>
          <w:szCs w:val="24"/>
        </w:rPr>
        <w:t xml:space="preserve">the center of Paris is once more a construction site </w:t>
      </w:r>
      <w:r w:rsidRPr="00C91A60">
        <w:rPr>
          <w:rFonts w:ascii="Times New Roman" w:eastAsiaTheme="minorHAnsi" w:hAnsi="Times New Roman"/>
          <w:szCs w:val="24"/>
        </w:rPr>
        <w:t xml:space="preserve">with architect Patrick Berger’s </w:t>
      </w:r>
      <w:r>
        <w:rPr>
          <w:rFonts w:ascii="Times New Roman" w:eastAsiaTheme="minorHAnsi" w:hAnsi="Times New Roman"/>
          <w:szCs w:val="24"/>
        </w:rPr>
        <w:t xml:space="preserve">“La Canopée” project, </w:t>
      </w:r>
      <w:proofErr w:type="gramStart"/>
      <w:r>
        <w:rPr>
          <w:rFonts w:ascii="Times New Roman" w:eastAsiaTheme="minorHAnsi" w:hAnsi="Times New Roman"/>
          <w:szCs w:val="24"/>
        </w:rPr>
        <w:t>seek</w:t>
      </w:r>
      <w:r w:rsidRPr="00C91A60">
        <w:rPr>
          <w:rFonts w:ascii="Times New Roman" w:eastAsiaTheme="minorHAnsi" w:hAnsi="Times New Roman"/>
          <w:szCs w:val="24"/>
        </w:rPr>
        <w:t>ing</w:t>
      </w:r>
      <w:proofErr w:type="gramEnd"/>
      <w:r w:rsidRPr="00C91A60">
        <w:rPr>
          <w:rFonts w:ascii="Times New Roman" w:eastAsiaTheme="minorHAnsi" w:hAnsi="Times New Roman"/>
          <w:szCs w:val="24"/>
        </w:rPr>
        <w:t xml:space="preserve"> to fill the hole and overcome the </w:t>
      </w:r>
      <w:r w:rsidRPr="00C91A60">
        <w:rPr>
          <w:rFonts w:ascii="Times New Roman" w:hAnsi="Times New Roman"/>
          <w:szCs w:val="24"/>
        </w:rPr>
        <w:t>threat of a</w:t>
      </w:r>
      <w:r>
        <w:rPr>
          <w:rFonts w:ascii="Times New Roman" w:hAnsi="Times New Roman"/>
          <w:szCs w:val="24"/>
        </w:rPr>
        <w:t xml:space="preserve"> dysfunctional </w:t>
      </w:r>
      <w:r w:rsidRPr="00C91A60">
        <w:rPr>
          <w:rFonts w:ascii="Times New Roman" w:hAnsi="Times New Roman"/>
          <w:szCs w:val="24"/>
        </w:rPr>
        <w:t>center.</w:t>
      </w:r>
      <w:r>
        <w:rPr>
          <w:rStyle w:val="FootnoteReference"/>
          <w:rFonts w:ascii="Times New Roman" w:hAnsi="Times New Roman"/>
          <w:szCs w:val="24"/>
        </w:rPr>
        <w:footnoteReference w:id="17"/>
      </w:r>
    </w:p>
    <w:p w14:paraId="6D2716F2" w14:textId="2325AF48" w:rsidR="00944CEC" w:rsidRDefault="00944CEC" w:rsidP="00944CEC">
      <w:pPr>
        <w:ind w:firstLine="720"/>
        <w:rPr>
          <w:rFonts w:ascii="Times New Roman" w:hAnsi="Times New Roman"/>
          <w:szCs w:val="24"/>
        </w:rPr>
      </w:pPr>
      <w:r>
        <w:rPr>
          <w:rFonts w:ascii="Times New Roman" w:hAnsi="Times New Roman"/>
          <w:szCs w:val="24"/>
        </w:rPr>
        <w:t xml:space="preserve">Although the lack of unity and grandeur in the previous Halles architecture was assuredly part of the problem, the threat also has a social component. </w:t>
      </w:r>
      <w:r w:rsidRPr="00524E37">
        <w:rPr>
          <w:rFonts w:ascii="Times New Roman" w:hAnsi="Times New Roman"/>
          <w:szCs w:val="24"/>
        </w:rPr>
        <w:t>After World War II, France looked to its former colonies to help rebuild it</w:t>
      </w:r>
      <w:r>
        <w:rPr>
          <w:rFonts w:ascii="Times New Roman" w:hAnsi="Times New Roman"/>
          <w:szCs w:val="24"/>
        </w:rPr>
        <w:t xml:space="preserve">s economy, and housing projects </w:t>
      </w:r>
      <w:r w:rsidRPr="00524E37">
        <w:rPr>
          <w:rFonts w:ascii="Times New Roman" w:hAnsi="Times New Roman"/>
          <w:szCs w:val="24"/>
        </w:rPr>
        <w:t>were built</w:t>
      </w:r>
      <w:r>
        <w:rPr>
          <w:rFonts w:ascii="Times New Roman" w:hAnsi="Times New Roman"/>
          <w:szCs w:val="24"/>
        </w:rPr>
        <w:t xml:space="preserve"> in the </w:t>
      </w:r>
      <w:r w:rsidRPr="00D32CCC">
        <w:rPr>
          <w:rFonts w:ascii="Times New Roman" w:hAnsi="Times New Roman"/>
          <w:i/>
          <w:szCs w:val="24"/>
        </w:rPr>
        <w:t>banlieue</w:t>
      </w:r>
      <w:r w:rsidRPr="00524E37">
        <w:rPr>
          <w:rFonts w:ascii="Times New Roman" w:hAnsi="Times New Roman"/>
          <w:szCs w:val="24"/>
        </w:rPr>
        <w:t xml:space="preserve"> to hou</w:t>
      </w:r>
      <w:r>
        <w:rPr>
          <w:rFonts w:ascii="Times New Roman" w:hAnsi="Times New Roman"/>
          <w:szCs w:val="24"/>
        </w:rPr>
        <w:t>se the increase of immigrants, which the RER serves along with the new cities. Mathieu Kassovitz’s film</w:t>
      </w:r>
      <w:r w:rsidRPr="00524E37">
        <w:rPr>
          <w:rFonts w:ascii="Times New Roman" w:hAnsi="Times New Roman"/>
          <w:szCs w:val="24"/>
        </w:rPr>
        <w:t xml:space="preserve"> </w:t>
      </w:r>
      <w:r>
        <w:rPr>
          <w:rFonts w:ascii="Times New Roman" w:hAnsi="Times New Roman"/>
          <w:i/>
          <w:szCs w:val="24"/>
        </w:rPr>
        <w:t>La Haine</w:t>
      </w:r>
      <w:r>
        <w:rPr>
          <w:rFonts w:ascii="Times New Roman" w:hAnsi="Times New Roman"/>
          <w:szCs w:val="24"/>
        </w:rPr>
        <w:t xml:space="preserve"> (1996) shows</w:t>
      </w:r>
      <w:r w:rsidRPr="00524E37">
        <w:rPr>
          <w:rFonts w:ascii="Times New Roman" w:hAnsi="Times New Roman"/>
          <w:szCs w:val="24"/>
        </w:rPr>
        <w:t xml:space="preserve"> </w:t>
      </w:r>
      <w:r>
        <w:rPr>
          <w:rFonts w:ascii="Times New Roman" w:hAnsi="Times New Roman"/>
          <w:szCs w:val="24"/>
        </w:rPr>
        <w:t xml:space="preserve">how those projects </w:t>
      </w:r>
      <w:r w:rsidRPr="00524E37">
        <w:rPr>
          <w:rFonts w:ascii="Times New Roman" w:hAnsi="Times New Roman"/>
          <w:szCs w:val="24"/>
        </w:rPr>
        <w:t xml:space="preserve">come to haunt and threaten the city, </w:t>
      </w:r>
      <w:r>
        <w:rPr>
          <w:rFonts w:ascii="Times New Roman" w:hAnsi="Times New Roman"/>
          <w:szCs w:val="24"/>
        </w:rPr>
        <w:t xml:space="preserve">when their </w:t>
      </w:r>
      <w:r w:rsidRPr="00524E37">
        <w:rPr>
          <w:rFonts w:ascii="Times New Roman" w:hAnsi="Times New Roman"/>
          <w:szCs w:val="24"/>
        </w:rPr>
        <w:t>deprived</w:t>
      </w:r>
      <w:r>
        <w:rPr>
          <w:rFonts w:ascii="Times New Roman" w:hAnsi="Times New Roman"/>
          <w:szCs w:val="24"/>
        </w:rPr>
        <w:t xml:space="preserve"> and marginalized youth</w:t>
      </w:r>
      <w:r w:rsidRPr="00EB3033">
        <w:rPr>
          <w:rFonts w:ascii="Times New Roman" w:hAnsi="Times New Roman"/>
          <w:szCs w:val="24"/>
        </w:rPr>
        <w:t xml:space="preserve"> penetrate</w:t>
      </w:r>
      <w:r>
        <w:rPr>
          <w:rFonts w:ascii="Times New Roman" w:hAnsi="Times New Roman"/>
          <w:szCs w:val="24"/>
        </w:rPr>
        <w:t>s</w:t>
      </w:r>
      <w:r w:rsidRPr="00EB3033">
        <w:rPr>
          <w:rFonts w:ascii="Times New Roman" w:hAnsi="Times New Roman"/>
          <w:szCs w:val="24"/>
        </w:rPr>
        <w:t xml:space="preserve"> Paris</w:t>
      </w:r>
      <w:r>
        <w:rPr>
          <w:rFonts w:ascii="Times New Roman" w:hAnsi="Times New Roman"/>
          <w:szCs w:val="24"/>
        </w:rPr>
        <w:t xml:space="preserve">. This is often done with the RER taking them straight to the central Châtelet station built under the Halles, and although in </w:t>
      </w:r>
      <w:r w:rsidRPr="00002E5A">
        <w:rPr>
          <w:rFonts w:ascii="Times New Roman" w:hAnsi="Times New Roman"/>
          <w:i/>
          <w:szCs w:val="24"/>
        </w:rPr>
        <w:t>La Haine</w:t>
      </w:r>
      <w:r>
        <w:rPr>
          <w:rFonts w:ascii="Times New Roman" w:hAnsi="Times New Roman"/>
          <w:szCs w:val="24"/>
        </w:rPr>
        <w:t xml:space="preserve"> the three protagonists have to take a train, they nevertheless end up in the Halles shopping center,</w:t>
      </w:r>
      <w:r w:rsidRPr="00EB3033">
        <w:rPr>
          <w:rFonts w:ascii="Times New Roman" w:hAnsi="Times New Roman"/>
          <w:szCs w:val="24"/>
        </w:rPr>
        <w:t xml:space="preserve"> wh</w:t>
      </w:r>
      <w:r>
        <w:rPr>
          <w:rFonts w:ascii="Times New Roman" w:hAnsi="Times New Roman"/>
          <w:szCs w:val="24"/>
        </w:rPr>
        <w:t xml:space="preserve">ere </w:t>
      </w:r>
      <w:r w:rsidRPr="00EB3033">
        <w:rPr>
          <w:rFonts w:ascii="Times New Roman" w:hAnsi="Times New Roman"/>
          <w:szCs w:val="24"/>
        </w:rPr>
        <w:t>hatred cannot be cont</w:t>
      </w:r>
      <w:r>
        <w:rPr>
          <w:rFonts w:ascii="Times New Roman" w:hAnsi="Times New Roman"/>
          <w:szCs w:val="24"/>
        </w:rPr>
        <w:t>ained nor avoid a</w:t>
      </w:r>
      <w:r w:rsidRPr="00EB3033">
        <w:rPr>
          <w:rFonts w:ascii="Times New Roman" w:hAnsi="Times New Roman"/>
          <w:szCs w:val="24"/>
        </w:rPr>
        <w:t xml:space="preserve"> self-</w:t>
      </w:r>
      <w:r>
        <w:rPr>
          <w:rFonts w:ascii="Times New Roman" w:hAnsi="Times New Roman"/>
          <w:szCs w:val="24"/>
        </w:rPr>
        <w:t>perpetuating destruction</w:t>
      </w:r>
      <w:r w:rsidRPr="00EB3033">
        <w:rPr>
          <w:rFonts w:ascii="Times New Roman" w:hAnsi="Times New Roman"/>
          <w:szCs w:val="24"/>
        </w:rPr>
        <w:t>. The Halles</w:t>
      </w:r>
      <w:r>
        <w:rPr>
          <w:rFonts w:ascii="Times New Roman" w:hAnsi="Times New Roman"/>
          <w:szCs w:val="24"/>
        </w:rPr>
        <w:t xml:space="preserve"> with the underground Châtelet station emerges</w:t>
      </w:r>
      <w:r w:rsidRPr="00EB3033">
        <w:rPr>
          <w:rFonts w:ascii="Times New Roman" w:hAnsi="Times New Roman"/>
          <w:szCs w:val="24"/>
        </w:rPr>
        <w:t xml:space="preserve"> </w:t>
      </w:r>
      <w:r>
        <w:rPr>
          <w:rFonts w:ascii="Times New Roman" w:hAnsi="Times New Roman"/>
          <w:szCs w:val="24"/>
        </w:rPr>
        <w:t xml:space="preserve">as </w:t>
      </w:r>
      <w:r w:rsidRPr="00EB3033">
        <w:rPr>
          <w:rFonts w:ascii="Times New Roman" w:hAnsi="Times New Roman"/>
          <w:szCs w:val="24"/>
        </w:rPr>
        <w:t>a self-engulfi</w:t>
      </w:r>
      <w:r w:rsidRPr="004944AF">
        <w:rPr>
          <w:rFonts w:ascii="Times New Roman" w:hAnsi="Times New Roman"/>
          <w:szCs w:val="24"/>
        </w:rPr>
        <w:t>ng hole de</w:t>
      </w:r>
      <w:r>
        <w:rPr>
          <w:rFonts w:ascii="Times New Roman" w:hAnsi="Times New Roman"/>
          <w:szCs w:val="24"/>
        </w:rPr>
        <w:t>constructed from its alienated</w:t>
      </w:r>
      <w:r w:rsidRPr="004944AF">
        <w:rPr>
          <w:rFonts w:ascii="Times New Roman" w:hAnsi="Times New Roman"/>
          <w:szCs w:val="24"/>
        </w:rPr>
        <w:t xml:space="preserve"> </w:t>
      </w:r>
      <w:r w:rsidRPr="004944AF">
        <w:rPr>
          <w:rFonts w:ascii="Times New Roman" w:hAnsi="Times New Roman"/>
          <w:i/>
          <w:szCs w:val="24"/>
        </w:rPr>
        <w:lastRenderedPageBreak/>
        <w:t>banlieue</w:t>
      </w:r>
      <w:r w:rsidRPr="004944AF">
        <w:rPr>
          <w:rFonts w:ascii="Times New Roman" w:hAnsi="Times New Roman"/>
          <w:szCs w:val="24"/>
        </w:rPr>
        <w:t>,</w:t>
      </w:r>
      <w:r>
        <w:rPr>
          <w:rFonts w:ascii="Times New Roman" w:hAnsi="Times New Roman"/>
          <w:szCs w:val="24"/>
        </w:rPr>
        <w:t xml:space="preserve"> a social breach</w:t>
      </w:r>
      <w:r w:rsidRPr="004944AF">
        <w:rPr>
          <w:rFonts w:ascii="Times New Roman" w:hAnsi="Times New Roman"/>
          <w:szCs w:val="24"/>
        </w:rPr>
        <w:t xml:space="preserve"> “La Canopée” may </w:t>
      </w:r>
      <w:r>
        <w:rPr>
          <w:rFonts w:ascii="Times New Roman" w:hAnsi="Times New Roman"/>
          <w:szCs w:val="24"/>
        </w:rPr>
        <w:t>not amend</w:t>
      </w:r>
      <w:r w:rsidRPr="004944AF">
        <w:rPr>
          <w:rFonts w:ascii="Times New Roman" w:hAnsi="Times New Roman"/>
          <w:szCs w:val="24"/>
        </w:rPr>
        <w:t>.</w:t>
      </w:r>
      <w:r>
        <w:rPr>
          <w:rFonts w:ascii="Times New Roman" w:hAnsi="Times New Roman"/>
          <w:szCs w:val="24"/>
        </w:rPr>
        <w:t xml:space="preserve"> In </w:t>
      </w:r>
      <w:r w:rsidRPr="007644DF">
        <w:rPr>
          <w:rFonts w:ascii="Times New Roman" w:hAnsi="Times New Roman"/>
          <w:i/>
          <w:szCs w:val="24"/>
        </w:rPr>
        <w:t>Main basse</w:t>
      </w:r>
      <w:r>
        <w:rPr>
          <w:rFonts w:ascii="Times New Roman" w:hAnsi="Times New Roman"/>
          <w:szCs w:val="24"/>
        </w:rPr>
        <w:t>,</w:t>
      </w:r>
      <w:r w:rsidRPr="00EB3033">
        <w:rPr>
          <w:rFonts w:ascii="Times New Roman" w:hAnsi="Times New Roman"/>
          <w:szCs w:val="24"/>
        </w:rPr>
        <w:t xml:space="preserve"> the enormous Halles eye </w:t>
      </w:r>
      <w:r>
        <w:rPr>
          <w:rFonts w:ascii="Times New Roman" w:hAnsi="Times New Roman"/>
          <w:szCs w:val="24"/>
        </w:rPr>
        <w:t xml:space="preserve">likewise </w:t>
      </w:r>
      <w:r w:rsidRPr="00EB3033">
        <w:rPr>
          <w:rFonts w:ascii="Times New Roman" w:hAnsi="Times New Roman"/>
          <w:szCs w:val="24"/>
        </w:rPr>
        <w:t xml:space="preserve">belongs to the deconstructive discourse of the postmodern aesthetic. </w:t>
      </w:r>
    </w:p>
    <w:p w14:paraId="0FA84305" w14:textId="77777777" w:rsidR="00944CEC" w:rsidRDefault="00944CEC" w:rsidP="00944CEC">
      <w:pPr>
        <w:ind w:firstLine="720"/>
        <w:rPr>
          <w:rFonts w:ascii="Times New Roman" w:hAnsi="Times New Roman"/>
          <w:szCs w:val="24"/>
        </w:rPr>
      </w:pPr>
      <w:r>
        <w:rPr>
          <w:rFonts w:ascii="Times New Roman" w:hAnsi="Times New Roman"/>
          <w:szCs w:val="24"/>
        </w:rPr>
        <w:t>U</w:t>
      </w:r>
      <w:r w:rsidRPr="00EB3033">
        <w:rPr>
          <w:rFonts w:ascii="Times New Roman" w:hAnsi="Times New Roman"/>
          <w:szCs w:val="24"/>
        </w:rPr>
        <w:t>nlike the all-encompassing Ledoux eye,</w:t>
      </w:r>
      <w:r>
        <w:rPr>
          <w:rFonts w:ascii="Times New Roman" w:hAnsi="Times New Roman"/>
          <w:szCs w:val="24"/>
        </w:rPr>
        <w:t xml:space="preserve"> the Halles eye </w:t>
      </w:r>
      <w:r w:rsidRPr="00EB3033">
        <w:rPr>
          <w:rFonts w:ascii="Times New Roman" w:hAnsi="Times New Roman"/>
          <w:szCs w:val="24"/>
        </w:rPr>
        <w:t>indicates the impossibility of a complete victory over a representation system, what Lyotard calls “</w:t>
      </w:r>
      <w:r w:rsidRPr="00CF3B62">
        <w:rPr>
          <w:rFonts w:ascii="Times New Roman" w:hAnsi="Times New Roman"/>
          <w:szCs w:val="24"/>
        </w:rPr>
        <w:t>l’imprésentable” (the “unpresentable”).</w:t>
      </w:r>
      <w:r w:rsidRPr="00CF3B62">
        <w:rPr>
          <w:rStyle w:val="FootnoteReference"/>
          <w:rFonts w:ascii="Times New Roman" w:hAnsi="Times New Roman"/>
          <w:szCs w:val="24"/>
        </w:rPr>
        <w:footnoteReference w:id="18"/>
      </w:r>
      <w:r w:rsidRPr="00CF3B62">
        <w:rPr>
          <w:rFonts w:ascii="Times New Roman" w:hAnsi="Times New Roman"/>
          <w:szCs w:val="24"/>
        </w:rPr>
        <w:t xml:space="preserve"> The two architects do not hold the perspective view of c</w:t>
      </w:r>
      <w:r>
        <w:rPr>
          <w:rFonts w:ascii="Times New Roman" w:hAnsi="Times New Roman"/>
          <w:szCs w:val="24"/>
        </w:rPr>
        <w:t>onstructed space, and even more</w:t>
      </w:r>
      <w:r w:rsidRPr="00CF3B62">
        <w:rPr>
          <w:rFonts w:ascii="Times New Roman" w:hAnsi="Times New Roman"/>
          <w:szCs w:val="24"/>
        </w:rPr>
        <w:t xml:space="preserve">, they turn </w:t>
      </w:r>
      <w:r>
        <w:rPr>
          <w:rFonts w:ascii="Times New Roman" w:hAnsi="Times New Roman"/>
          <w:szCs w:val="24"/>
        </w:rPr>
        <w:t>their back to the enormous eye</w:t>
      </w:r>
      <w:r w:rsidRPr="00CF3B62">
        <w:rPr>
          <w:rFonts w:ascii="Times New Roman" w:hAnsi="Times New Roman"/>
          <w:szCs w:val="24"/>
        </w:rPr>
        <w:t xml:space="preserve"> that bends and looms over</w:t>
      </w:r>
      <w:r>
        <w:rPr>
          <w:rFonts w:ascii="Times New Roman" w:hAnsi="Times New Roman"/>
          <w:szCs w:val="24"/>
        </w:rPr>
        <w:t xml:space="preserve"> them, ready to engulf any plan</w:t>
      </w:r>
      <w:r w:rsidRPr="00CF3B62">
        <w:rPr>
          <w:rFonts w:ascii="Times New Roman" w:hAnsi="Times New Roman"/>
          <w:szCs w:val="24"/>
        </w:rPr>
        <w:t xml:space="preserve"> they </w:t>
      </w:r>
      <w:r>
        <w:rPr>
          <w:rFonts w:ascii="Times New Roman" w:hAnsi="Times New Roman"/>
          <w:szCs w:val="24"/>
        </w:rPr>
        <w:t xml:space="preserve">will </w:t>
      </w:r>
      <w:r w:rsidRPr="00CF3B62">
        <w:rPr>
          <w:rFonts w:ascii="Times New Roman" w:hAnsi="Times New Roman"/>
          <w:szCs w:val="24"/>
        </w:rPr>
        <w:t xml:space="preserve">produce. </w:t>
      </w:r>
      <w:r w:rsidRPr="00CF3B62">
        <w:rPr>
          <w:rFonts w:ascii="Times New Roman" w:hAnsi="Times New Roman"/>
          <w:i/>
          <w:szCs w:val="24"/>
        </w:rPr>
        <w:t>Main basse</w:t>
      </w:r>
      <w:r w:rsidRPr="00CF3B62">
        <w:rPr>
          <w:rFonts w:ascii="Times New Roman" w:hAnsi="Times New Roman"/>
          <w:szCs w:val="24"/>
        </w:rPr>
        <w:t xml:space="preserve"> finally offer its own version of an anthropomorphic mode</w:t>
      </w:r>
      <w:r>
        <w:rPr>
          <w:rFonts w:ascii="Times New Roman" w:hAnsi="Times New Roman"/>
          <w:szCs w:val="24"/>
        </w:rPr>
        <w:t>l</w:t>
      </w:r>
      <w:r w:rsidRPr="00CF3B62">
        <w:rPr>
          <w:rFonts w:ascii="Times New Roman" w:hAnsi="Times New Roman"/>
          <w:szCs w:val="24"/>
        </w:rPr>
        <w:t>.</w:t>
      </w:r>
    </w:p>
    <w:p w14:paraId="451FC918" w14:textId="77777777" w:rsidR="00944CEC" w:rsidRDefault="00944CEC" w:rsidP="00944CEC">
      <w:pPr>
        <w:ind w:firstLine="720"/>
        <w:rPr>
          <w:rFonts w:ascii="Times New Roman" w:hAnsi="Times New Roman"/>
          <w:szCs w:val="24"/>
        </w:rPr>
      </w:pPr>
    </w:p>
    <w:p w14:paraId="6F7272FC" w14:textId="77777777" w:rsidR="00944CEC" w:rsidRPr="001C7129" w:rsidRDefault="00944CEC" w:rsidP="00944CEC">
      <w:pPr>
        <w:ind w:firstLine="720"/>
        <w:rPr>
          <w:rFonts w:ascii="Times New Roman" w:hAnsi="Times New Roman"/>
          <w:szCs w:val="24"/>
        </w:rPr>
      </w:pPr>
    </w:p>
    <w:p w14:paraId="14B22283" w14:textId="77777777" w:rsidR="00944CEC" w:rsidRPr="00EB3033" w:rsidRDefault="00944CEC" w:rsidP="00944CEC">
      <w:pPr>
        <w:rPr>
          <w:rFonts w:ascii="Times New Roman" w:hAnsi="Times New Roman"/>
          <w:color w:val="FF0000"/>
          <w:szCs w:val="24"/>
        </w:rPr>
      </w:pPr>
      <w:r w:rsidRPr="00524E37">
        <w:rPr>
          <w:noProof/>
          <w:sz w:val="22"/>
          <w:szCs w:val="22"/>
        </w:rPr>
        <w:drawing>
          <wp:inline distT="0" distB="0" distL="0" distR="0" wp14:anchorId="7936F9BE" wp14:editId="4D17E396">
            <wp:extent cx="2562860" cy="3781269"/>
            <wp:effectExtent l="25400" t="0" r="2540" b="0"/>
            <wp:docPr id="57" name="Picture 57" descr="Halles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les woman"/>
                    <pic:cNvPicPr>
                      <a:picLocks noChangeAspect="1" noChangeArrowheads="1"/>
                    </pic:cNvPicPr>
                  </pic:nvPicPr>
                  <pic:blipFill>
                    <a:blip r:embed="rId18"/>
                    <a:srcRect/>
                    <a:stretch>
                      <a:fillRect/>
                    </a:stretch>
                  </pic:blipFill>
                  <pic:spPr bwMode="auto">
                    <a:xfrm>
                      <a:off x="0" y="0"/>
                      <a:ext cx="2567650" cy="3788337"/>
                    </a:xfrm>
                    <a:prstGeom prst="rect">
                      <a:avLst/>
                    </a:prstGeom>
                    <a:noFill/>
                    <a:ln w="9525">
                      <a:noFill/>
                      <a:miter lim="800000"/>
                      <a:headEnd/>
                      <a:tailEnd/>
                    </a:ln>
                  </pic:spPr>
                </pic:pic>
              </a:graphicData>
            </a:graphic>
          </wp:inline>
        </w:drawing>
      </w:r>
      <w:r>
        <w:rPr>
          <w:b/>
          <w:sz w:val="22"/>
          <w:szCs w:val="22"/>
        </w:rPr>
        <w:t xml:space="preserve">  </w:t>
      </w:r>
      <w:r w:rsidRPr="00524E37">
        <w:rPr>
          <w:b/>
          <w:noProof/>
          <w:sz w:val="22"/>
          <w:szCs w:val="22"/>
        </w:rPr>
        <w:drawing>
          <wp:inline distT="0" distB="0" distL="0" distR="0" wp14:anchorId="2882CB2F" wp14:editId="3CB98DCF">
            <wp:extent cx="3135630" cy="3886200"/>
            <wp:effectExtent l="25400" t="0" r="0" b="0"/>
            <wp:docPr id="61" name="Picture 3" descr="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1"/>
                    <pic:cNvPicPr>
                      <a:picLocks noChangeAspect="1" noChangeArrowheads="1"/>
                    </pic:cNvPicPr>
                  </pic:nvPicPr>
                  <pic:blipFill>
                    <a:blip r:embed="rId19"/>
                    <a:srcRect/>
                    <a:stretch>
                      <a:fillRect/>
                    </a:stretch>
                  </pic:blipFill>
                  <pic:spPr bwMode="auto">
                    <a:xfrm>
                      <a:off x="0" y="0"/>
                      <a:ext cx="3135630" cy="3886200"/>
                    </a:xfrm>
                    <a:prstGeom prst="rect">
                      <a:avLst/>
                    </a:prstGeom>
                    <a:noFill/>
                    <a:ln w="9525">
                      <a:noFill/>
                      <a:miter lim="800000"/>
                      <a:headEnd/>
                      <a:tailEnd/>
                    </a:ln>
                  </pic:spPr>
                </pic:pic>
              </a:graphicData>
            </a:graphic>
          </wp:inline>
        </w:drawing>
      </w:r>
      <w:r w:rsidRPr="00524E37">
        <w:rPr>
          <w:b/>
          <w:sz w:val="22"/>
          <w:szCs w:val="22"/>
        </w:rPr>
        <w:tab/>
      </w:r>
    </w:p>
    <w:p w14:paraId="10E2C3E6" w14:textId="77777777" w:rsidR="00944CEC" w:rsidRPr="008D780C" w:rsidRDefault="00944CEC" w:rsidP="00944CEC">
      <w:pPr>
        <w:rPr>
          <w:i/>
          <w:sz w:val="22"/>
          <w:szCs w:val="22"/>
        </w:rPr>
      </w:pPr>
      <w:r>
        <w:rPr>
          <w:sz w:val="22"/>
          <w:szCs w:val="22"/>
        </w:rPr>
        <w:t xml:space="preserve">Detail of </w:t>
      </w:r>
      <w:r>
        <w:rPr>
          <w:i/>
          <w:sz w:val="22"/>
          <w:szCs w:val="22"/>
        </w:rPr>
        <w:t>Main b</w:t>
      </w:r>
      <w:r w:rsidRPr="008D780C">
        <w:rPr>
          <w:i/>
          <w:sz w:val="22"/>
          <w:szCs w:val="22"/>
        </w:rPr>
        <w:t>asse sur la ville</w:t>
      </w:r>
      <w:r>
        <w:rPr>
          <w:i/>
          <w:sz w:val="22"/>
          <w:szCs w:val="22"/>
        </w:rPr>
        <w:tab/>
      </w:r>
      <w:r w:rsidRPr="00524E37">
        <w:rPr>
          <w:sz w:val="22"/>
          <w:szCs w:val="22"/>
        </w:rPr>
        <w:tab/>
      </w:r>
      <w:r w:rsidRPr="00524E37">
        <w:rPr>
          <w:sz w:val="22"/>
          <w:szCs w:val="22"/>
        </w:rPr>
        <w:tab/>
      </w:r>
      <w:r w:rsidRPr="00524E37">
        <w:rPr>
          <w:sz w:val="22"/>
          <w:szCs w:val="22"/>
        </w:rPr>
        <w:tab/>
        <w:t>The Vitruvian Man (Da Vinci, 1487)</w:t>
      </w:r>
    </w:p>
    <w:p w14:paraId="66820CE5" w14:textId="77777777" w:rsidR="00944CEC" w:rsidRPr="00524E37" w:rsidRDefault="00944CEC" w:rsidP="00944CEC">
      <w:pPr>
        <w:rPr>
          <w:b/>
          <w:sz w:val="22"/>
          <w:szCs w:val="22"/>
        </w:rPr>
      </w:pPr>
      <w:r w:rsidRPr="00524E37">
        <w:rPr>
          <w:sz w:val="22"/>
          <w:szCs w:val="22"/>
        </w:rPr>
        <w:t xml:space="preserve">The </w:t>
      </w:r>
      <w:r>
        <w:rPr>
          <w:sz w:val="22"/>
          <w:szCs w:val="22"/>
        </w:rPr>
        <w:t>“</w:t>
      </w:r>
      <w:r w:rsidRPr="00524E37">
        <w:rPr>
          <w:sz w:val="22"/>
          <w:szCs w:val="22"/>
        </w:rPr>
        <w:t>Halles Woman</w:t>
      </w:r>
      <w:r>
        <w:rPr>
          <w:sz w:val="22"/>
          <w:szCs w:val="22"/>
        </w:rPr>
        <w:t>”</w:t>
      </w:r>
    </w:p>
    <w:p w14:paraId="26358BD4" w14:textId="77777777" w:rsidR="00944CEC" w:rsidRDefault="00944CEC" w:rsidP="00944CEC">
      <w:pPr>
        <w:rPr>
          <w:sz w:val="22"/>
          <w:szCs w:val="22"/>
        </w:rPr>
      </w:pPr>
    </w:p>
    <w:p w14:paraId="531EF328" w14:textId="77777777" w:rsidR="00944CEC" w:rsidRPr="00524E37" w:rsidRDefault="00944CEC" w:rsidP="00944CEC">
      <w:pPr>
        <w:ind w:firstLine="720"/>
        <w:rPr>
          <w:rFonts w:ascii="Times New Roman" w:hAnsi="Times New Roman"/>
          <w:szCs w:val="24"/>
        </w:rPr>
      </w:pPr>
      <w:r>
        <w:rPr>
          <w:rFonts w:ascii="Times New Roman" w:hAnsi="Times New Roman"/>
          <w:szCs w:val="24"/>
        </w:rPr>
        <w:t>T</w:t>
      </w:r>
      <w:r w:rsidRPr="00524E37">
        <w:rPr>
          <w:rFonts w:ascii="Times New Roman" w:hAnsi="Times New Roman"/>
          <w:szCs w:val="24"/>
        </w:rPr>
        <w:t>hree posters are glued on the construction fence</w:t>
      </w:r>
      <w:r>
        <w:rPr>
          <w:rFonts w:ascii="Times New Roman" w:hAnsi="Times New Roman"/>
          <w:szCs w:val="24"/>
        </w:rPr>
        <w:t xml:space="preserve"> of </w:t>
      </w:r>
      <w:r w:rsidRPr="006E0CAF">
        <w:rPr>
          <w:rFonts w:ascii="Times New Roman" w:hAnsi="Times New Roman"/>
          <w:i/>
          <w:szCs w:val="24"/>
        </w:rPr>
        <w:t>Main basse</w:t>
      </w:r>
      <w:r>
        <w:rPr>
          <w:rFonts w:ascii="Times New Roman" w:hAnsi="Times New Roman"/>
          <w:szCs w:val="24"/>
        </w:rPr>
        <w:t>, covering each other</w:t>
      </w:r>
      <w:r w:rsidRPr="00524E37">
        <w:rPr>
          <w:rFonts w:ascii="Times New Roman" w:hAnsi="Times New Roman"/>
          <w:szCs w:val="24"/>
        </w:rPr>
        <w:t xml:space="preserve"> like political tracts </w:t>
      </w:r>
      <w:r>
        <w:rPr>
          <w:rFonts w:ascii="Times New Roman" w:hAnsi="Times New Roman"/>
          <w:szCs w:val="24"/>
        </w:rPr>
        <w:t>trying to hide the opponents’ advertisement. However, the masking of</w:t>
      </w:r>
      <w:r w:rsidRPr="00524E37">
        <w:rPr>
          <w:rFonts w:ascii="Times New Roman" w:hAnsi="Times New Roman"/>
          <w:szCs w:val="24"/>
        </w:rPr>
        <w:t xml:space="preserve"> previous poster</w:t>
      </w:r>
      <w:r>
        <w:rPr>
          <w:rFonts w:ascii="Times New Roman" w:hAnsi="Times New Roman"/>
          <w:szCs w:val="24"/>
        </w:rPr>
        <w:t>s is poorly done and creates a</w:t>
      </w:r>
      <w:r w:rsidRPr="00524E37">
        <w:rPr>
          <w:rFonts w:ascii="Times New Roman" w:hAnsi="Times New Roman"/>
          <w:szCs w:val="24"/>
        </w:rPr>
        <w:t xml:space="preserve"> palimpsest of the </w:t>
      </w:r>
      <w:r>
        <w:rPr>
          <w:rFonts w:ascii="Times New Roman" w:hAnsi="Times New Roman"/>
          <w:szCs w:val="24"/>
        </w:rPr>
        <w:t>Halles</w:t>
      </w:r>
      <w:r w:rsidRPr="00524E37">
        <w:rPr>
          <w:rFonts w:ascii="Times New Roman" w:hAnsi="Times New Roman"/>
          <w:szCs w:val="24"/>
        </w:rPr>
        <w:t xml:space="preserve"> history. </w:t>
      </w:r>
    </w:p>
    <w:p w14:paraId="65632BCE" w14:textId="77777777" w:rsidR="00944CEC" w:rsidRPr="00524E37" w:rsidRDefault="00944CEC" w:rsidP="00944CEC">
      <w:pPr>
        <w:rPr>
          <w:rFonts w:ascii="Times New Roman" w:hAnsi="Times New Roman"/>
          <w:szCs w:val="24"/>
        </w:rPr>
      </w:pPr>
      <w:r w:rsidRPr="00524E37">
        <w:rPr>
          <w:rFonts w:ascii="Times New Roman" w:hAnsi="Times New Roman"/>
          <w:szCs w:val="24"/>
        </w:rPr>
        <w:t xml:space="preserve"> </w:t>
      </w:r>
      <w:r w:rsidRPr="00524E37">
        <w:rPr>
          <w:rFonts w:ascii="Times New Roman" w:hAnsi="Times New Roman"/>
          <w:szCs w:val="24"/>
        </w:rPr>
        <w:tab/>
        <w:t xml:space="preserve">The poster on top presents a pray bird hovering over buildings with the words “Main basse sur la ville,” which is </w:t>
      </w:r>
      <w:r>
        <w:rPr>
          <w:rFonts w:ascii="Times New Roman" w:hAnsi="Times New Roman"/>
          <w:szCs w:val="24"/>
        </w:rPr>
        <w:t>the name of the painting. “Faire main basse” means</w:t>
      </w:r>
      <w:r w:rsidRPr="00524E37">
        <w:rPr>
          <w:rFonts w:ascii="Times New Roman" w:hAnsi="Times New Roman"/>
          <w:szCs w:val="24"/>
        </w:rPr>
        <w:t xml:space="preserve"> to loot</w:t>
      </w:r>
      <w:r>
        <w:rPr>
          <w:rFonts w:ascii="Times New Roman" w:hAnsi="Times New Roman"/>
          <w:szCs w:val="24"/>
        </w:rPr>
        <w:t xml:space="preserve"> or</w:t>
      </w:r>
      <w:r w:rsidRPr="00524E37">
        <w:rPr>
          <w:rFonts w:ascii="Times New Roman" w:hAnsi="Times New Roman"/>
          <w:szCs w:val="24"/>
        </w:rPr>
        <w:t xml:space="preserve"> pillage, </w:t>
      </w:r>
      <w:r>
        <w:rPr>
          <w:rFonts w:ascii="Times New Roman" w:hAnsi="Times New Roman"/>
          <w:szCs w:val="24"/>
        </w:rPr>
        <w:t>and indicates</w:t>
      </w:r>
      <w:r w:rsidRPr="00524E37">
        <w:rPr>
          <w:rFonts w:ascii="Times New Roman" w:hAnsi="Times New Roman"/>
          <w:szCs w:val="24"/>
        </w:rPr>
        <w:t xml:space="preserve"> the violence perpetrated on the city to be of an economic nature, which is supported by t</w:t>
      </w:r>
      <w:r>
        <w:rPr>
          <w:rFonts w:ascii="Times New Roman" w:hAnsi="Times New Roman"/>
          <w:szCs w:val="24"/>
        </w:rPr>
        <w:t xml:space="preserve">he </w:t>
      </w:r>
      <w:r>
        <w:rPr>
          <w:rFonts w:ascii="Times New Roman" w:hAnsi="Times New Roman"/>
          <w:szCs w:val="24"/>
        </w:rPr>
        <w:lastRenderedPageBreak/>
        <w:t>one-eyed smirking man</w:t>
      </w:r>
      <w:r w:rsidRPr="00524E37">
        <w:rPr>
          <w:rFonts w:ascii="Times New Roman" w:hAnsi="Times New Roman"/>
          <w:szCs w:val="24"/>
        </w:rPr>
        <w:t xml:space="preserve"> to the left offering some “</w:t>
      </w:r>
      <w:r>
        <w:rPr>
          <w:rFonts w:ascii="Times New Roman" w:hAnsi="Times New Roman"/>
          <w:szCs w:val="24"/>
        </w:rPr>
        <w:t>argent</w:t>
      </w:r>
      <w:r w:rsidRPr="00524E37">
        <w:rPr>
          <w:rFonts w:ascii="Times New Roman" w:hAnsi="Times New Roman"/>
          <w:szCs w:val="24"/>
        </w:rPr>
        <w:t>” in som</w:t>
      </w:r>
      <w:r>
        <w:rPr>
          <w:rFonts w:ascii="Times New Roman" w:hAnsi="Times New Roman"/>
          <w:szCs w:val="24"/>
        </w:rPr>
        <w:t>e evil money transaction</w:t>
      </w:r>
      <w:r w:rsidRPr="00524E37">
        <w:rPr>
          <w:rFonts w:ascii="Times New Roman" w:hAnsi="Times New Roman"/>
          <w:szCs w:val="24"/>
        </w:rPr>
        <w:t>. The demolition of the Halles is a financial operation in which the soul of</w:t>
      </w:r>
      <w:r>
        <w:rPr>
          <w:rFonts w:ascii="Times New Roman" w:hAnsi="Times New Roman"/>
          <w:szCs w:val="24"/>
        </w:rPr>
        <w:t xml:space="preserve"> Paris itself, either popular</w:t>
      </w:r>
      <w:r w:rsidRPr="00524E37">
        <w:rPr>
          <w:rFonts w:ascii="Times New Roman" w:hAnsi="Times New Roman"/>
          <w:szCs w:val="24"/>
        </w:rPr>
        <w:t xml:space="preserve"> housing or </w:t>
      </w:r>
      <w:r>
        <w:rPr>
          <w:rFonts w:ascii="Times New Roman" w:hAnsi="Times New Roman"/>
          <w:szCs w:val="24"/>
        </w:rPr>
        <w:t xml:space="preserve">historical </w:t>
      </w:r>
      <w:r w:rsidRPr="00524E37">
        <w:rPr>
          <w:rFonts w:ascii="Times New Roman" w:hAnsi="Times New Roman"/>
          <w:szCs w:val="24"/>
        </w:rPr>
        <w:t>Baltard Halles, is bought</w:t>
      </w:r>
      <w:r>
        <w:rPr>
          <w:rFonts w:ascii="Times New Roman" w:hAnsi="Times New Roman"/>
          <w:szCs w:val="24"/>
        </w:rPr>
        <w:t xml:space="preserve"> to be destroyed</w:t>
      </w:r>
      <w:r w:rsidRPr="00524E37">
        <w:rPr>
          <w:rFonts w:ascii="Times New Roman" w:hAnsi="Times New Roman"/>
          <w:szCs w:val="24"/>
        </w:rPr>
        <w:t xml:space="preserve">. The pray bird on the poster has already grabbed a building in its sharp claws, and two other buildings stand back in fear, </w:t>
      </w:r>
      <w:r>
        <w:rPr>
          <w:rFonts w:ascii="Times New Roman" w:hAnsi="Times New Roman"/>
          <w:szCs w:val="24"/>
        </w:rPr>
        <w:t>personifie</w:t>
      </w:r>
      <w:r w:rsidRPr="00524E37">
        <w:rPr>
          <w:rFonts w:ascii="Times New Roman" w:hAnsi="Times New Roman"/>
          <w:szCs w:val="24"/>
        </w:rPr>
        <w:t>d with a central door as a gaping mouth and two windows as frighten</w:t>
      </w:r>
      <w:r>
        <w:rPr>
          <w:rFonts w:ascii="Times New Roman" w:hAnsi="Times New Roman"/>
          <w:szCs w:val="24"/>
        </w:rPr>
        <w:t>ed</w:t>
      </w:r>
      <w:r w:rsidRPr="00524E37">
        <w:rPr>
          <w:rFonts w:ascii="Times New Roman" w:hAnsi="Times New Roman"/>
          <w:szCs w:val="24"/>
        </w:rPr>
        <w:t xml:space="preserve"> eyes. Those are the vi</w:t>
      </w:r>
      <w:r>
        <w:rPr>
          <w:rFonts w:ascii="Times New Roman" w:hAnsi="Times New Roman"/>
          <w:szCs w:val="24"/>
        </w:rPr>
        <w:t>ctimized buildings being demolish</w:t>
      </w:r>
      <w:r w:rsidRPr="00524E37">
        <w:rPr>
          <w:rFonts w:ascii="Times New Roman" w:hAnsi="Times New Roman"/>
          <w:szCs w:val="24"/>
        </w:rPr>
        <w:t>ed against their inhabitants’ will.</w:t>
      </w:r>
    </w:p>
    <w:p w14:paraId="28947BB8" w14:textId="77777777" w:rsidR="00944CEC" w:rsidRPr="00524E37" w:rsidRDefault="00944CEC" w:rsidP="00944CEC">
      <w:pPr>
        <w:ind w:firstLine="720"/>
        <w:rPr>
          <w:rFonts w:ascii="Times New Roman" w:hAnsi="Times New Roman"/>
          <w:szCs w:val="24"/>
        </w:rPr>
      </w:pPr>
      <w:r w:rsidRPr="00524E37">
        <w:rPr>
          <w:rFonts w:ascii="Times New Roman" w:hAnsi="Times New Roman"/>
          <w:szCs w:val="24"/>
        </w:rPr>
        <w:t>The “main basse sur la ville” poster covers a no</w:t>
      </w:r>
      <w:r>
        <w:rPr>
          <w:rFonts w:ascii="Times New Roman" w:hAnsi="Times New Roman"/>
          <w:szCs w:val="24"/>
        </w:rPr>
        <w:t>tice with words in red saying “EXPULSION</w:t>
      </w:r>
      <w:r w:rsidRPr="00524E37">
        <w:rPr>
          <w:rFonts w:ascii="Times New Roman" w:hAnsi="Times New Roman"/>
          <w:szCs w:val="24"/>
        </w:rPr>
        <w:t xml:space="preserve">,” referring to the eviction of the local residents who </w:t>
      </w:r>
      <w:r>
        <w:rPr>
          <w:rFonts w:ascii="Times New Roman" w:hAnsi="Times New Roman"/>
          <w:szCs w:val="24"/>
        </w:rPr>
        <w:t>could not</w:t>
      </w:r>
      <w:r w:rsidRPr="00524E37">
        <w:rPr>
          <w:rFonts w:ascii="Times New Roman" w:hAnsi="Times New Roman"/>
          <w:szCs w:val="24"/>
        </w:rPr>
        <w:t xml:space="preserve"> afford the higher rent of the new housing.</w:t>
      </w:r>
      <w:r w:rsidRPr="00524E37">
        <w:rPr>
          <w:rStyle w:val="FootnoteReference"/>
          <w:rFonts w:ascii="Times New Roman" w:hAnsi="Times New Roman"/>
          <w:szCs w:val="24"/>
        </w:rPr>
        <w:footnoteReference w:id="19"/>
      </w:r>
      <w:r>
        <w:rPr>
          <w:rFonts w:ascii="Times New Roman" w:hAnsi="Times New Roman"/>
          <w:szCs w:val="24"/>
        </w:rPr>
        <w:t xml:space="preserve"> A hand closed into a fist under</w:t>
      </w:r>
      <w:r w:rsidRPr="00524E37">
        <w:rPr>
          <w:rFonts w:ascii="Times New Roman" w:hAnsi="Times New Roman"/>
          <w:szCs w:val="24"/>
        </w:rPr>
        <w:t xml:space="preserve"> “E</w:t>
      </w:r>
      <w:r>
        <w:rPr>
          <w:rFonts w:ascii="Times New Roman" w:hAnsi="Times New Roman"/>
          <w:szCs w:val="24"/>
        </w:rPr>
        <w:t>XPULSION</w:t>
      </w:r>
      <w:r w:rsidRPr="00524E37">
        <w:rPr>
          <w:rFonts w:ascii="Times New Roman" w:hAnsi="Times New Roman"/>
          <w:szCs w:val="24"/>
        </w:rPr>
        <w:t>” indicate</w:t>
      </w:r>
      <w:r>
        <w:rPr>
          <w:rFonts w:ascii="Times New Roman" w:hAnsi="Times New Roman"/>
          <w:szCs w:val="24"/>
        </w:rPr>
        <w:t>s</w:t>
      </w:r>
      <w:r w:rsidRPr="00524E37">
        <w:rPr>
          <w:rFonts w:ascii="Times New Roman" w:hAnsi="Times New Roman"/>
          <w:szCs w:val="24"/>
        </w:rPr>
        <w:t xml:space="preserve"> that force w</w:t>
      </w:r>
      <w:r>
        <w:rPr>
          <w:rFonts w:ascii="Times New Roman" w:hAnsi="Times New Roman"/>
          <w:szCs w:val="24"/>
        </w:rPr>
        <w:t xml:space="preserve">ill </w:t>
      </w:r>
      <w:r w:rsidRPr="00524E37">
        <w:rPr>
          <w:rFonts w:ascii="Times New Roman" w:hAnsi="Times New Roman"/>
          <w:szCs w:val="24"/>
        </w:rPr>
        <w:t xml:space="preserve">be used if necessary, as the </w:t>
      </w:r>
      <w:r>
        <w:rPr>
          <w:rFonts w:ascii="Times New Roman" w:hAnsi="Times New Roman"/>
          <w:szCs w:val="24"/>
        </w:rPr>
        <w:t>army</w:t>
      </w:r>
      <w:r w:rsidRPr="00524E37">
        <w:rPr>
          <w:rFonts w:ascii="Times New Roman" w:hAnsi="Times New Roman"/>
          <w:szCs w:val="24"/>
        </w:rPr>
        <w:t xml:space="preserve"> was during the demolition of Baltard’</w:t>
      </w:r>
      <w:r>
        <w:rPr>
          <w:rFonts w:ascii="Times New Roman" w:hAnsi="Times New Roman"/>
          <w:szCs w:val="24"/>
        </w:rPr>
        <w:t>s structures. This banishment to</w:t>
      </w:r>
      <w:r w:rsidRPr="00524E37">
        <w:rPr>
          <w:rFonts w:ascii="Times New Roman" w:hAnsi="Times New Roman"/>
          <w:szCs w:val="24"/>
        </w:rPr>
        <w:t xml:space="preserve"> the </w:t>
      </w:r>
      <w:r w:rsidRPr="00E01FD9">
        <w:rPr>
          <w:rFonts w:ascii="Times New Roman" w:hAnsi="Times New Roman"/>
          <w:i/>
          <w:szCs w:val="24"/>
        </w:rPr>
        <w:t>banlieue</w:t>
      </w:r>
      <w:r w:rsidRPr="00524E37">
        <w:rPr>
          <w:rFonts w:ascii="Times New Roman" w:hAnsi="Times New Roman"/>
          <w:szCs w:val="24"/>
        </w:rPr>
        <w:t xml:space="preserve"> has the effect of emptying the center from its righteous inhabitants</w:t>
      </w:r>
      <w:r>
        <w:rPr>
          <w:rFonts w:ascii="Times New Roman" w:hAnsi="Times New Roman"/>
          <w:szCs w:val="24"/>
        </w:rPr>
        <w:t xml:space="preserve">, although as we saw in </w:t>
      </w:r>
      <w:r>
        <w:rPr>
          <w:rFonts w:ascii="Times New Roman" w:hAnsi="Times New Roman"/>
          <w:i/>
          <w:szCs w:val="24"/>
        </w:rPr>
        <w:t>La Haine</w:t>
      </w:r>
      <w:r>
        <w:rPr>
          <w:rFonts w:ascii="Times New Roman" w:hAnsi="Times New Roman"/>
          <w:szCs w:val="24"/>
        </w:rPr>
        <w:t xml:space="preserve">, the </w:t>
      </w:r>
      <w:r w:rsidRPr="00524E37">
        <w:rPr>
          <w:rFonts w:ascii="Times New Roman" w:hAnsi="Times New Roman"/>
          <w:szCs w:val="24"/>
        </w:rPr>
        <w:t>deprived</w:t>
      </w:r>
      <w:r w:rsidRPr="00EB3033">
        <w:rPr>
          <w:rFonts w:ascii="Times New Roman" w:hAnsi="Times New Roman"/>
          <w:szCs w:val="24"/>
        </w:rPr>
        <w:t xml:space="preserve"> inhabitants of the </w:t>
      </w:r>
      <w:r w:rsidRPr="00EB3033">
        <w:rPr>
          <w:rFonts w:ascii="Times New Roman" w:hAnsi="Times New Roman"/>
          <w:i/>
          <w:szCs w:val="24"/>
        </w:rPr>
        <w:t>banlieue</w:t>
      </w:r>
      <w:r w:rsidRPr="00EB3033">
        <w:rPr>
          <w:rFonts w:ascii="Times New Roman" w:hAnsi="Times New Roman"/>
          <w:szCs w:val="24"/>
        </w:rPr>
        <w:t xml:space="preserve"> </w:t>
      </w:r>
      <w:r>
        <w:rPr>
          <w:rFonts w:ascii="Times New Roman" w:hAnsi="Times New Roman"/>
          <w:szCs w:val="24"/>
        </w:rPr>
        <w:t xml:space="preserve">may come back with the RER, threatening any attempt to rebuild the hole. </w:t>
      </w:r>
    </w:p>
    <w:p w14:paraId="635AFB50" w14:textId="77777777" w:rsidR="00944CEC" w:rsidRPr="00524E37" w:rsidRDefault="00944CEC" w:rsidP="00944CEC">
      <w:pPr>
        <w:ind w:firstLine="720"/>
        <w:rPr>
          <w:rFonts w:ascii="Times New Roman" w:hAnsi="Times New Roman"/>
          <w:szCs w:val="24"/>
        </w:rPr>
      </w:pPr>
      <w:r w:rsidRPr="00524E37">
        <w:rPr>
          <w:rFonts w:ascii="Times New Roman" w:hAnsi="Times New Roman"/>
          <w:szCs w:val="24"/>
        </w:rPr>
        <w:t>Thos</w:t>
      </w:r>
      <w:r>
        <w:rPr>
          <w:rFonts w:ascii="Times New Roman" w:hAnsi="Times New Roman"/>
          <w:szCs w:val="24"/>
        </w:rPr>
        <w:t xml:space="preserve">e two posters cover a third partly </w:t>
      </w:r>
      <w:r w:rsidRPr="00524E37">
        <w:rPr>
          <w:rFonts w:ascii="Times New Roman" w:hAnsi="Times New Roman"/>
          <w:szCs w:val="24"/>
        </w:rPr>
        <w:t xml:space="preserve">showing a woman </w:t>
      </w:r>
      <w:r>
        <w:rPr>
          <w:rFonts w:ascii="Times New Roman" w:hAnsi="Times New Roman"/>
          <w:szCs w:val="24"/>
        </w:rPr>
        <w:t xml:space="preserve">with </w:t>
      </w:r>
      <w:r w:rsidRPr="00524E37">
        <w:rPr>
          <w:rFonts w:ascii="Times New Roman" w:hAnsi="Times New Roman"/>
          <w:szCs w:val="24"/>
        </w:rPr>
        <w:t>arms and legs spread apart, exposing her nudity in what we imagine to be a most indecent position. This is funny because she holds the same posture tha</w:t>
      </w:r>
      <w:r>
        <w:rPr>
          <w:rFonts w:ascii="Times New Roman" w:hAnsi="Times New Roman"/>
          <w:szCs w:val="24"/>
        </w:rPr>
        <w:t>n the Da Vinci’s Vitruvian M</w:t>
      </w:r>
      <w:r w:rsidRPr="00524E37">
        <w:rPr>
          <w:rFonts w:ascii="Times New Roman" w:hAnsi="Times New Roman"/>
          <w:szCs w:val="24"/>
        </w:rPr>
        <w:t>an</w:t>
      </w:r>
      <w:r>
        <w:rPr>
          <w:rFonts w:ascii="Times New Roman" w:hAnsi="Times New Roman"/>
          <w:szCs w:val="24"/>
        </w:rPr>
        <w:t>, which is reason enough to give her a name: the Halles Woman</w:t>
      </w:r>
      <w:r w:rsidRPr="00524E37">
        <w:rPr>
          <w:rFonts w:ascii="Times New Roman" w:hAnsi="Times New Roman"/>
          <w:szCs w:val="24"/>
        </w:rPr>
        <w:t xml:space="preserve">. Looking closer, </w:t>
      </w:r>
      <w:r>
        <w:rPr>
          <w:rFonts w:ascii="Times New Roman" w:hAnsi="Times New Roman"/>
          <w:szCs w:val="24"/>
        </w:rPr>
        <w:t>she</w:t>
      </w:r>
      <w:r w:rsidRPr="00524E37">
        <w:rPr>
          <w:rFonts w:ascii="Times New Roman" w:hAnsi="Times New Roman"/>
          <w:szCs w:val="24"/>
        </w:rPr>
        <w:t xml:space="preserve"> has a full m</w:t>
      </w:r>
      <w:r>
        <w:rPr>
          <w:rFonts w:ascii="Times New Roman" w:hAnsi="Times New Roman"/>
          <w:szCs w:val="24"/>
        </w:rPr>
        <w:t>ane of hair like the Vitruvian M</w:t>
      </w:r>
      <w:r w:rsidRPr="00524E37">
        <w:rPr>
          <w:rFonts w:ascii="Times New Roman" w:hAnsi="Times New Roman"/>
          <w:szCs w:val="24"/>
        </w:rPr>
        <w:t>an, although his may not hav</w:t>
      </w:r>
      <w:r>
        <w:rPr>
          <w:rFonts w:ascii="Times New Roman" w:hAnsi="Times New Roman"/>
          <w:szCs w:val="24"/>
        </w:rPr>
        <w:t>e been red. Like the Vitruvian M</w:t>
      </w:r>
      <w:r w:rsidRPr="00524E37">
        <w:rPr>
          <w:rFonts w:ascii="Times New Roman" w:hAnsi="Times New Roman"/>
          <w:szCs w:val="24"/>
        </w:rPr>
        <w:t>an, she has a naked breast. But while his breasts display the powerful muscle of a man, hers is round and bouncing to the side, and has</w:t>
      </w:r>
      <w:r>
        <w:rPr>
          <w:rFonts w:ascii="Times New Roman" w:hAnsi="Times New Roman"/>
          <w:szCs w:val="24"/>
        </w:rPr>
        <w:t xml:space="preserve"> a bright red dot for a nipple</w:t>
      </w:r>
      <w:r w:rsidRPr="00524E37">
        <w:rPr>
          <w:rFonts w:ascii="Times New Roman" w:hAnsi="Times New Roman"/>
          <w:szCs w:val="24"/>
        </w:rPr>
        <w:t xml:space="preserve"> that </w:t>
      </w:r>
      <w:r>
        <w:rPr>
          <w:rFonts w:ascii="Times New Roman" w:hAnsi="Times New Roman"/>
          <w:szCs w:val="24"/>
        </w:rPr>
        <w:t>underlines its erotic nature</w:t>
      </w:r>
      <w:r w:rsidRPr="00524E37">
        <w:rPr>
          <w:rFonts w:ascii="Times New Roman" w:hAnsi="Times New Roman"/>
          <w:szCs w:val="24"/>
        </w:rPr>
        <w:t xml:space="preserve">. </w:t>
      </w:r>
      <w:r>
        <w:rPr>
          <w:rFonts w:ascii="Times New Roman" w:hAnsi="Times New Roman"/>
          <w:szCs w:val="24"/>
        </w:rPr>
        <w:t>Her mouth is likewise bright red, and although mostly hidden we can tell it is widely open, forming a gaping, erotic hole metonymic of her sex we do not see. Unlike her, the Vitruvian Man has a tight mouth as well as a fierce stare, where the Halles Woman has only</w:t>
      </w:r>
      <w:r w:rsidRPr="00524E37">
        <w:rPr>
          <w:rFonts w:ascii="Times New Roman" w:hAnsi="Times New Roman"/>
          <w:szCs w:val="24"/>
        </w:rPr>
        <w:t xml:space="preserve"> a vague indication of blue where her eye should be, </w:t>
      </w:r>
      <w:r>
        <w:rPr>
          <w:rFonts w:ascii="Times New Roman" w:hAnsi="Times New Roman"/>
          <w:szCs w:val="24"/>
        </w:rPr>
        <w:t>reflecting the sky rather than</w:t>
      </w:r>
      <w:r w:rsidRPr="00524E37">
        <w:rPr>
          <w:rFonts w:ascii="Times New Roman" w:hAnsi="Times New Roman"/>
          <w:szCs w:val="24"/>
        </w:rPr>
        <w:t xml:space="preserve"> holding the world in her gaze.</w:t>
      </w:r>
    </w:p>
    <w:p w14:paraId="7565C409" w14:textId="77777777" w:rsidR="00687433" w:rsidRDefault="00944CEC" w:rsidP="00687433">
      <w:pPr>
        <w:ind w:firstLine="720"/>
        <w:rPr>
          <w:rFonts w:ascii="Times New Roman" w:hAnsi="Times New Roman"/>
          <w:szCs w:val="24"/>
        </w:rPr>
      </w:pPr>
      <w:r>
        <w:rPr>
          <w:rFonts w:ascii="Times New Roman" w:hAnsi="Times New Roman"/>
          <w:szCs w:val="24"/>
        </w:rPr>
        <w:t>Unlike the Vitruvian man</w:t>
      </w:r>
      <w:r w:rsidRPr="00524E37">
        <w:rPr>
          <w:rFonts w:ascii="Times New Roman" w:hAnsi="Times New Roman"/>
          <w:szCs w:val="24"/>
        </w:rPr>
        <w:t xml:space="preserve"> she </w:t>
      </w:r>
      <w:r>
        <w:rPr>
          <w:rFonts w:ascii="Times New Roman" w:hAnsi="Times New Roman"/>
          <w:szCs w:val="24"/>
        </w:rPr>
        <w:t xml:space="preserve">is not fully naked, but her black hose </w:t>
      </w:r>
      <w:r w:rsidRPr="00524E37">
        <w:rPr>
          <w:rFonts w:ascii="Times New Roman" w:hAnsi="Times New Roman"/>
          <w:szCs w:val="24"/>
        </w:rPr>
        <w:t>are hiding the opposite of what is normally h</w:t>
      </w:r>
      <w:r>
        <w:rPr>
          <w:rFonts w:ascii="Times New Roman" w:hAnsi="Times New Roman"/>
          <w:szCs w:val="24"/>
        </w:rPr>
        <w:t>idden</w:t>
      </w:r>
      <w:r w:rsidRPr="00524E37">
        <w:rPr>
          <w:rFonts w:ascii="Times New Roman" w:hAnsi="Times New Roman"/>
          <w:szCs w:val="24"/>
        </w:rPr>
        <w:t>. Like the red nipple, the cont</w:t>
      </w:r>
      <w:r>
        <w:rPr>
          <w:rFonts w:ascii="Times New Roman" w:hAnsi="Times New Roman"/>
          <w:szCs w:val="24"/>
        </w:rPr>
        <w:t>rasting black color highlights</w:t>
      </w:r>
      <w:r w:rsidRPr="00524E37">
        <w:rPr>
          <w:rFonts w:ascii="Times New Roman" w:hAnsi="Times New Roman"/>
          <w:szCs w:val="24"/>
        </w:rPr>
        <w:t xml:space="preserve"> the whiteness of the skin</w:t>
      </w:r>
      <w:r w:rsidRPr="001E6218">
        <w:rPr>
          <w:rFonts w:ascii="Times New Roman" w:hAnsi="Times New Roman"/>
          <w:szCs w:val="24"/>
        </w:rPr>
        <w:t xml:space="preserve"> </w:t>
      </w:r>
      <w:r>
        <w:rPr>
          <w:rFonts w:ascii="Times New Roman" w:hAnsi="Times New Roman"/>
          <w:szCs w:val="24"/>
        </w:rPr>
        <w:t xml:space="preserve">and displays </w:t>
      </w:r>
      <w:r w:rsidRPr="00524E37">
        <w:rPr>
          <w:rFonts w:ascii="Times New Roman" w:hAnsi="Times New Roman"/>
          <w:szCs w:val="24"/>
        </w:rPr>
        <w:t>her nudity</w:t>
      </w:r>
      <w:r>
        <w:rPr>
          <w:rFonts w:ascii="Times New Roman" w:hAnsi="Times New Roman"/>
          <w:szCs w:val="24"/>
        </w:rPr>
        <w:t xml:space="preserve"> as sexual</w:t>
      </w:r>
      <w:r w:rsidRPr="00524E37">
        <w:rPr>
          <w:rFonts w:ascii="Times New Roman" w:hAnsi="Times New Roman"/>
          <w:szCs w:val="24"/>
        </w:rPr>
        <w:t>,</w:t>
      </w:r>
      <w:r>
        <w:rPr>
          <w:rFonts w:ascii="Times New Roman" w:hAnsi="Times New Roman"/>
          <w:szCs w:val="24"/>
        </w:rPr>
        <w:t xml:space="preserve"> rather than natural like in the case of the Vitruvian Man</w:t>
      </w:r>
      <w:r w:rsidRPr="00524E37">
        <w:rPr>
          <w:rFonts w:ascii="Times New Roman" w:hAnsi="Times New Roman"/>
          <w:szCs w:val="24"/>
        </w:rPr>
        <w:t>.</w:t>
      </w:r>
      <w:r w:rsidRPr="00524E37">
        <w:rPr>
          <w:rStyle w:val="FootnoteReference"/>
          <w:rFonts w:ascii="Times New Roman" w:hAnsi="Times New Roman"/>
          <w:szCs w:val="24"/>
        </w:rPr>
        <w:footnoteReference w:id="20"/>
      </w:r>
      <w:r w:rsidRPr="00524E37">
        <w:rPr>
          <w:rFonts w:ascii="Times New Roman" w:hAnsi="Times New Roman"/>
          <w:szCs w:val="24"/>
        </w:rPr>
        <w:t xml:space="preserve"> The black hose, red hair and posture bring an excess of sexuality that are indicative of a prostitute, </w:t>
      </w:r>
      <w:r>
        <w:rPr>
          <w:rFonts w:ascii="Times New Roman" w:hAnsi="Times New Roman"/>
          <w:szCs w:val="24"/>
        </w:rPr>
        <w:t>which is confirmed with the word “SEX</w:t>
      </w:r>
      <w:r w:rsidRPr="00524E37">
        <w:rPr>
          <w:rFonts w:ascii="Times New Roman" w:hAnsi="Times New Roman"/>
          <w:szCs w:val="24"/>
        </w:rPr>
        <w:t>” written in red at the le</w:t>
      </w:r>
      <w:r>
        <w:rPr>
          <w:rFonts w:ascii="Times New Roman" w:hAnsi="Times New Roman"/>
          <w:szCs w:val="24"/>
        </w:rPr>
        <w:t>vel of what</w:t>
      </w:r>
      <w:r w:rsidRPr="00524E37">
        <w:rPr>
          <w:rFonts w:ascii="Times New Roman" w:hAnsi="Times New Roman"/>
          <w:szCs w:val="24"/>
        </w:rPr>
        <w:t xml:space="preserve"> we guess to be her navel. The Vitruvian man’s navel indicates the central place of</w:t>
      </w:r>
      <w:r>
        <w:rPr>
          <w:rFonts w:ascii="Times New Roman" w:hAnsi="Times New Roman"/>
          <w:szCs w:val="24"/>
        </w:rPr>
        <w:t xml:space="preserve"> man in the universe, and i</w:t>
      </w:r>
      <w:r w:rsidRPr="00524E37">
        <w:rPr>
          <w:rFonts w:ascii="Times New Roman" w:hAnsi="Times New Roman"/>
          <w:szCs w:val="24"/>
        </w:rPr>
        <w:t xml:space="preserve">n the </w:t>
      </w:r>
      <w:r>
        <w:rPr>
          <w:rFonts w:ascii="Times New Roman" w:hAnsi="Times New Roman"/>
          <w:szCs w:val="24"/>
        </w:rPr>
        <w:t>Halles Woman</w:t>
      </w:r>
      <w:r w:rsidRPr="00524E37">
        <w:rPr>
          <w:rFonts w:ascii="Times New Roman" w:hAnsi="Times New Roman"/>
          <w:szCs w:val="24"/>
        </w:rPr>
        <w:t xml:space="preserve">, the navel indicates </w:t>
      </w:r>
      <w:r>
        <w:rPr>
          <w:rFonts w:ascii="Times New Roman" w:hAnsi="Times New Roman"/>
          <w:szCs w:val="24"/>
        </w:rPr>
        <w:t xml:space="preserve">likewise </w:t>
      </w:r>
      <w:r w:rsidRPr="00524E37">
        <w:rPr>
          <w:rFonts w:ascii="Times New Roman" w:hAnsi="Times New Roman"/>
          <w:szCs w:val="24"/>
        </w:rPr>
        <w:t>the central position of the Halles</w:t>
      </w:r>
      <w:r>
        <w:rPr>
          <w:rFonts w:ascii="Times New Roman" w:hAnsi="Times New Roman"/>
          <w:szCs w:val="24"/>
        </w:rPr>
        <w:t xml:space="preserve"> in Paris. However, instead of indicating the stable center of a circle and a square in which the Vitruvian man is neatly contained, the Halles Woman displays a wild scattering of her members, showing the demolition of the Halles as an explosion at the heart of the city. We cannot see the navel or the sex of the woman, underlining the </w:t>
      </w:r>
      <w:r w:rsidRPr="00524E37">
        <w:rPr>
          <w:rFonts w:ascii="Times New Roman" w:hAnsi="Times New Roman"/>
          <w:szCs w:val="24"/>
        </w:rPr>
        <w:t>“</w:t>
      </w:r>
      <w:r>
        <w:rPr>
          <w:rFonts w:ascii="Times New Roman" w:hAnsi="Times New Roman"/>
          <w:szCs w:val="24"/>
        </w:rPr>
        <w:t>unpresentable</w:t>
      </w:r>
      <w:r w:rsidRPr="00524E37">
        <w:rPr>
          <w:rFonts w:ascii="Times New Roman" w:hAnsi="Times New Roman"/>
          <w:szCs w:val="24"/>
        </w:rPr>
        <w:t xml:space="preserve">” </w:t>
      </w:r>
      <w:r>
        <w:rPr>
          <w:rFonts w:ascii="Times New Roman" w:hAnsi="Times New Roman"/>
          <w:szCs w:val="24"/>
        </w:rPr>
        <w:t xml:space="preserve">nature of the </w:t>
      </w:r>
      <w:r w:rsidRPr="00524E37">
        <w:rPr>
          <w:rFonts w:ascii="Times New Roman" w:hAnsi="Times New Roman"/>
          <w:szCs w:val="24"/>
        </w:rPr>
        <w:t xml:space="preserve">hole </w:t>
      </w:r>
      <w:r>
        <w:rPr>
          <w:rFonts w:ascii="Times New Roman" w:hAnsi="Times New Roman"/>
          <w:szCs w:val="24"/>
        </w:rPr>
        <w:t xml:space="preserve">of a prostitute, </w:t>
      </w:r>
      <w:r w:rsidRPr="00524E37">
        <w:rPr>
          <w:rFonts w:ascii="Times New Roman" w:hAnsi="Times New Roman"/>
          <w:szCs w:val="24"/>
        </w:rPr>
        <w:t xml:space="preserve">hidden by </w:t>
      </w:r>
      <w:r>
        <w:rPr>
          <w:rFonts w:ascii="Times New Roman" w:hAnsi="Times New Roman"/>
          <w:szCs w:val="24"/>
        </w:rPr>
        <w:t xml:space="preserve">the </w:t>
      </w:r>
      <w:r w:rsidRPr="00524E37">
        <w:rPr>
          <w:rFonts w:ascii="Times New Roman" w:hAnsi="Times New Roman"/>
          <w:szCs w:val="24"/>
        </w:rPr>
        <w:t>other posters that point to its deconstructive nature.</w:t>
      </w:r>
      <w:r>
        <w:rPr>
          <w:rFonts w:ascii="Times New Roman" w:hAnsi="Times New Roman"/>
          <w:szCs w:val="24"/>
        </w:rPr>
        <w:t xml:space="preserve"> </w:t>
      </w:r>
      <w:r w:rsidRPr="00524E37">
        <w:rPr>
          <w:rFonts w:ascii="Times New Roman" w:hAnsi="Times New Roman"/>
          <w:szCs w:val="24"/>
        </w:rPr>
        <w:t xml:space="preserve"> </w:t>
      </w:r>
    </w:p>
    <w:p w14:paraId="546A326F" w14:textId="5C1E7B30" w:rsidR="00944CEC" w:rsidRPr="00575C71" w:rsidRDefault="00944CEC" w:rsidP="00687433">
      <w:pPr>
        <w:ind w:firstLine="720"/>
        <w:rPr>
          <w:rFonts w:ascii="Times New Roman" w:hAnsi="Times New Roman"/>
          <w:szCs w:val="24"/>
        </w:rPr>
      </w:pPr>
      <w:r w:rsidRPr="00524E37">
        <w:rPr>
          <w:rFonts w:ascii="Times New Roman" w:hAnsi="Times New Roman"/>
          <w:szCs w:val="24"/>
        </w:rPr>
        <w:lastRenderedPageBreak/>
        <w:t>Rather than a representational and proportional model of architecture like the Vitruvian Man, the Halles woman is a metonymical representation of the district,</w:t>
      </w:r>
      <w:r w:rsidRPr="00524E37">
        <w:rPr>
          <w:rStyle w:val="FootnoteReference"/>
          <w:rFonts w:ascii="Times New Roman" w:hAnsi="Times New Roman"/>
          <w:szCs w:val="24"/>
        </w:rPr>
        <w:footnoteReference w:id="21"/>
      </w:r>
      <w:r w:rsidRPr="00524E37">
        <w:rPr>
          <w:rFonts w:ascii="Times New Roman" w:hAnsi="Times New Roman"/>
          <w:szCs w:val="24"/>
        </w:rPr>
        <w:t xml:space="preserve"> where the content is substituted for the container, and here the prostitute for its quarter. The Halles quarter has traditionally been a district of pro</w:t>
      </w:r>
      <w:r>
        <w:rPr>
          <w:rFonts w:ascii="Times New Roman" w:hAnsi="Times New Roman"/>
          <w:szCs w:val="24"/>
        </w:rPr>
        <w:t>stitution, and the remaining Saint-Denis Street</w:t>
      </w:r>
      <w:r w:rsidRPr="00524E37">
        <w:rPr>
          <w:rFonts w:ascii="Times New Roman" w:hAnsi="Times New Roman"/>
          <w:szCs w:val="24"/>
        </w:rPr>
        <w:t xml:space="preserve"> with its multiple sex shops </w:t>
      </w:r>
      <w:r>
        <w:rPr>
          <w:rFonts w:ascii="Times New Roman" w:hAnsi="Times New Roman"/>
          <w:szCs w:val="24"/>
        </w:rPr>
        <w:t>has kept the tradition alive</w:t>
      </w:r>
      <w:r w:rsidRPr="00524E37">
        <w:rPr>
          <w:rFonts w:ascii="Times New Roman" w:hAnsi="Times New Roman"/>
          <w:szCs w:val="24"/>
        </w:rPr>
        <w:t>. We saw how</w:t>
      </w:r>
      <w:r w:rsidRPr="00524E37">
        <w:rPr>
          <w:rFonts w:ascii="Times New Roman" w:eastAsiaTheme="minorHAnsi" w:hAnsi="Times New Roman"/>
          <w:szCs w:val="24"/>
        </w:rPr>
        <w:t xml:space="preserve"> Lyotard holds realities to be plural and relative. Likewise, the three posters show the cohabiting pluralit</w:t>
      </w:r>
      <w:r>
        <w:rPr>
          <w:rFonts w:ascii="Times New Roman" w:eastAsiaTheme="minorHAnsi" w:hAnsi="Times New Roman"/>
          <w:szCs w:val="24"/>
        </w:rPr>
        <w:t xml:space="preserve">ies of Les Halles. The attempt </w:t>
      </w:r>
      <w:r w:rsidRPr="00524E37">
        <w:rPr>
          <w:rFonts w:ascii="Times New Roman" w:eastAsiaTheme="minorHAnsi" w:hAnsi="Times New Roman"/>
          <w:szCs w:val="24"/>
        </w:rPr>
        <w:t xml:space="preserve">to create a new image of the area by expulsing the inhabitants and starting over as in </w:t>
      </w:r>
      <w:r>
        <w:rPr>
          <w:rFonts w:ascii="Times New Roman" w:eastAsiaTheme="minorHAnsi" w:hAnsi="Times New Roman"/>
          <w:szCs w:val="24"/>
        </w:rPr>
        <w:t xml:space="preserve">a Cartesian </w:t>
      </w:r>
      <w:r w:rsidRPr="00575C71">
        <w:rPr>
          <w:rFonts w:ascii="Times New Roman" w:eastAsiaTheme="minorHAnsi" w:hAnsi="Times New Roman"/>
          <w:i/>
          <w:szCs w:val="24"/>
        </w:rPr>
        <w:t>tabula rasa</w:t>
      </w:r>
      <w:r w:rsidRPr="00524E37">
        <w:rPr>
          <w:rFonts w:ascii="Times New Roman" w:eastAsiaTheme="minorHAnsi" w:hAnsi="Times New Roman"/>
          <w:szCs w:val="24"/>
        </w:rPr>
        <w:t xml:space="preserve"> </w:t>
      </w:r>
      <w:r w:rsidRPr="00524E37">
        <w:rPr>
          <w:rFonts w:ascii="Times New Roman" w:hAnsi="Times New Roman"/>
          <w:szCs w:val="24"/>
        </w:rPr>
        <w:t xml:space="preserve">has failed. </w:t>
      </w:r>
      <w:r>
        <w:rPr>
          <w:rFonts w:ascii="Times New Roman" w:hAnsi="Times New Roman"/>
          <w:szCs w:val="24"/>
        </w:rPr>
        <w:t xml:space="preserve">No wonder the two architects of </w:t>
      </w:r>
      <w:r w:rsidRPr="000530C3">
        <w:rPr>
          <w:rFonts w:ascii="Times New Roman" w:hAnsi="Times New Roman"/>
          <w:i/>
          <w:szCs w:val="24"/>
        </w:rPr>
        <w:t>Main basse</w:t>
      </w:r>
      <w:r>
        <w:rPr>
          <w:rFonts w:ascii="Times New Roman" w:hAnsi="Times New Roman"/>
          <w:szCs w:val="24"/>
        </w:rPr>
        <w:t xml:space="preserve"> turn their back on the Halles project and the </w:t>
      </w:r>
      <w:r w:rsidRPr="00524E37">
        <w:rPr>
          <w:rFonts w:ascii="Times New Roman" w:eastAsiaTheme="minorHAnsi" w:hAnsi="Times New Roman"/>
          <w:szCs w:val="24"/>
        </w:rPr>
        <w:t xml:space="preserve">chaos of </w:t>
      </w:r>
      <w:r>
        <w:rPr>
          <w:rFonts w:ascii="Times New Roman" w:eastAsiaTheme="minorHAnsi" w:hAnsi="Times New Roman"/>
          <w:szCs w:val="24"/>
        </w:rPr>
        <w:t>its “hole</w:t>
      </w:r>
      <w:r w:rsidRPr="00524E37">
        <w:rPr>
          <w:rFonts w:ascii="Times New Roman" w:eastAsiaTheme="minorHAnsi" w:hAnsi="Times New Roman"/>
          <w:szCs w:val="24"/>
        </w:rPr>
        <w:t>”</w:t>
      </w:r>
      <w:r>
        <w:rPr>
          <w:rFonts w:ascii="Times New Roman" w:eastAsiaTheme="minorHAnsi" w:hAnsi="Times New Roman"/>
          <w:szCs w:val="24"/>
        </w:rPr>
        <w:t xml:space="preserve"> resurging after thirty</w:t>
      </w:r>
      <w:r w:rsidRPr="00524E37">
        <w:rPr>
          <w:rFonts w:ascii="Times New Roman" w:eastAsiaTheme="minorHAnsi" w:hAnsi="Times New Roman"/>
          <w:szCs w:val="24"/>
        </w:rPr>
        <w:t xml:space="preserve"> years</w:t>
      </w:r>
      <w:r>
        <w:rPr>
          <w:rFonts w:ascii="Times New Roman" w:eastAsiaTheme="minorHAnsi" w:hAnsi="Times New Roman"/>
          <w:szCs w:val="24"/>
        </w:rPr>
        <w:t xml:space="preserve">. Meanwhile, Beaubourg has </w:t>
      </w:r>
      <w:r w:rsidRPr="00524E37">
        <w:rPr>
          <w:rFonts w:ascii="Times New Roman" w:eastAsiaTheme="minorHAnsi" w:hAnsi="Times New Roman"/>
          <w:szCs w:val="24"/>
        </w:rPr>
        <w:t>been a success, and it may be due to its own rebellious, brutalist style. The rest of the area still resists an orderly conversion</w:t>
      </w:r>
      <w:r>
        <w:rPr>
          <w:rFonts w:ascii="Times New Roman" w:eastAsiaTheme="minorHAnsi" w:hAnsi="Times New Roman"/>
          <w:szCs w:val="24"/>
        </w:rPr>
        <w:t>, and t</w:t>
      </w:r>
      <w:r w:rsidRPr="00524E37">
        <w:rPr>
          <w:rFonts w:ascii="Times New Roman" w:eastAsiaTheme="minorHAnsi" w:hAnsi="Times New Roman"/>
          <w:szCs w:val="24"/>
        </w:rPr>
        <w:t xml:space="preserve">he hole </w:t>
      </w:r>
      <w:r>
        <w:rPr>
          <w:rFonts w:ascii="Times New Roman" w:eastAsiaTheme="minorHAnsi" w:hAnsi="Times New Roman"/>
          <w:szCs w:val="24"/>
        </w:rPr>
        <w:t>has yet to be filled</w:t>
      </w:r>
      <w:r w:rsidRPr="00524E37">
        <w:rPr>
          <w:rFonts w:ascii="Times New Roman" w:eastAsiaTheme="minorHAnsi" w:hAnsi="Times New Roman"/>
          <w:szCs w:val="24"/>
        </w:rPr>
        <w:t xml:space="preserve">. </w:t>
      </w:r>
    </w:p>
    <w:p w14:paraId="091DA9C3" w14:textId="77777777" w:rsidR="00BA73D6" w:rsidRDefault="00BA73D6"/>
    <w:sectPr w:rsidR="00BA73D6" w:rsidSect="00944CEC">
      <w:pgSz w:w="12240" w:h="15840"/>
      <w:pgMar w:top="1440" w:right="1296" w:bottom="144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5B8505" w14:textId="77777777" w:rsidR="009D6F70" w:rsidRDefault="009D6F70" w:rsidP="00944CEC">
      <w:r>
        <w:separator/>
      </w:r>
    </w:p>
  </w:endnote>
  <w:endnote w:type="continuationSeparator" w:id="0">
    <w:p w14:paraId="5924EDE9" w14:textId="77777777" w:rsidR="009D6F70" w:rsidRDefault="009D6F70" w:rsidP="00944C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Times">
    <w:altName w:val="﷽﷽﷽﷽﷽﷽﷽﷽翠"/>
    <w:panose1 w:val="00000500000000020000"/>
    <w:charset w:val="00"/>
    <w:family w:val="auto"/>
    <w:pitch w:val="variable"/>
    <w:sig w:usb0="00000003" w:usb1="00000000" w:usb2="00000000" w:usb3="00000000" w:csb0="00000001" w:csb1="00000000"/>
  </w:font>
  <w:font w:name="Lucida Grande">
    <w:altName w:val="Lucida Grande"/>
    <w:panose1 w:val="020B0600040502020204"/>
    <w:charset w:val="00"/>
    <w:family w:val="auto"/>
    <w:pitch w:val="variable"/>
    <w:sig w:usb0="E1000AEF" w:usb1="5000A1FF" w:usb2="00000000" w:usb3="00000000" w:csb0="000001BF" w:csb1="00000000"/>
  </w:font>
  <w:font w:name="MS Gothic">
    <w:altName w:val="ＭＳ ゴシック"/>
    <w:panose1 w:val="020B0609070205080204"/>
    <w:charset w:val="4E"/>
    <w:family w:val="auto"/>
    <w:pitch w:val="variable"/>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8CBB6D" w14:textId="77777777" w:rsidR="009D6F70" w:rsidRDefault="009D6F70" w:rsidP="00944CEC">
      <w:r>
        <w:separator/>
      </w:r>
    </w:p>
  </w:footnote>
  <w:footnote w:type="continuationSeparator" w:id="0">
    <w:p w14:paraId="396D2759" w14:textId="77777777" w:rsidR="009D6F70" w:rsidRDefault="009D6F70" w:rsidP="00944CEC">
      <w:r>
        <w:continuationSeparator/>
      </w:r>
    </w:p>
  </w:footnote>
  <w:footnote w:id="1">
    <w:p w14:paraId="68231300"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See for instance Michel Foucault, “What is an author?” </w:t>
      </w:r>
      <w:r w:rsidRPr="009F429D">
        <w:rPr>
          <w:rFonts w:ascii="Times New Roman" w:hAnsi="Times New Roman"/>
          <w:i/>
          <w:sz w:val="20"/>
        </w:rPr>
        <w:t>Textual Strategies</w:t>
      </w:r>
      <w:r w:rsidRPr="009F429D">
        <w:rPr>
          <w:rFonts w:ascii="Times New Roman" w:hAnsi="Times New Roman"/>
          <w:sz w:val="20"/>
        </w:rPr>
        <w:t xml:space="preserve">, Josué Harari ed. (Ithaca: Cornell UP, 1979) 141-60, and Roland Barthes, “The Death of the Author” in </w:t>
      </w:r>
      <w:r w:rsidRPr="009F429D">
        <w:rPr>
          <w:rFonts w:ascii="Times New Roman" w:hAnsi="Times New Roman"/>
          <w:i/>
          <w:sz w:val="20"/>
        </w:rPr>
        <w:t>Image—Music—Text</w:t>
      </w:r>
      <w:r w:rsidRPr="009F429D">
        <w:rPr>
          <w:rFonts w:ascii="Times New Roman" w:hAnsi="Times New Roman"/>
          <w:sz w:val="20"/>
        </w:rPr>
        <w:t>. Trans. Stephen Heath (New York: Hill and Wang, 1977), 142-48.</w:t>
      </w:r>
    </w:p>
  </w:footnote>
  <w:footnote w:id="2">
    <w:p w14:paraId="249CDBF7"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w:t>
      </w:r>
      <w:r>
        <w:rPr>
          <w:rFonts w:ascii="Times New Roman" w:hAnsi="Times New Roman"/>
          <w:sz w:val="20"/>
        </w:rPr>
        <w:t xml:space="preserve">At the time, </w:t>
      </w:r>
      <w:r w:rsidRPr="009F429D">
        <w:rPr>
          <w:rFonts w:ascii="Times New Roman" w:hAnsi="Times New Roman"/>
          <w:sz w:val="20"/>
        </w:rPr>
        <w:t xml:space="preserve">Fermigier </w:t>
      </w:r>
      <w:r>
        <w:rPr>
          <w:rFonts w:ascii="Times New Roman" w:hAnsi="Times New Roman"/>
          <w:sz w:val="20"/>
        </w:rPr>
        <w:t>warns about</w:t>
      </w:r>
      <w:r w:rsidRPr="009F429D">
        <w:rPr>
          <w:rFonts w:ascii="Times New Roman" w:hAnsi="Times New Roman"/>
          <w:sz w:val="20"/>
        </w:rPr>
        <w:t xml:space="preserve"> the possibility of having a hole if the Baltard’s pavilions are destroyed: “Si l’on détruit les pavillons, que se passera-t-il? Il y aura sur le carreau des Halles un grand trou, puisque les Travaux du R.E.R. doivent s’effectuer en fouille ouve</w:t>
      </w:r>
      <w:r w:rsidRPr="00EF1619">
        <w:rPr>
          <w:rFonts w:ascii="Times New Roman" w:hAnsi="Times New Roman"/>
          <w:sz w:val="20"/>
        </w:rPr>
        <w:t xml:space="preserve">rte, et des palissades,” </w:t>
      </w:r>
      <w:r w:rsidRPr="00EF1619">
        <w:rPr>
          <w:rFonts w:ascii="Times New Roman" w:hAnsi="Times New Roman"/>
          <w:i/>
          <w:sz w:val="20"/>
        </w:rPr>
        <w:t xml:space="preserve">La Bataille de Paris, des Halles à la Pyramide, chroniques </w:t>
      </w:r>
      <w:r w:rsidRPr="001863CB">
        <w:rPr>
          <w:rFonts w:ascii="Times New Roman" w:hAnsi="Times New Roman"/>
          <w:i/>
          <w:sz w:val="20"/>
        </w:rPr>
        <w:t>d’urbanisme</w:t>
      </w:r>
      <w:r w:rsidRPr="001863CB">
        <w:rPr>
          <w:rFonts w:ascii="Times New Roman" w:hAnsi="Times New Roman"/>
          <w:sz w:val="20"/>
        </w:rPr>
        <w:t xml:space="preserve"> (Paris: Gallimard, 1991), 206.</w:t>
      </w:r>
      <w:r w:rsidRPr="009F429D">
        <w:rPr>
          <w:rFonts w:ascii="Times New Roman" w:hAnsi="Times New Roman"/>
          <w:sz w:val="20"/>
        </w:rPr>
        <w:t xml:space="preserve"> </w:t>
      </w:r>
    </w:p>
  </w:footnote>
  <w:footnote w:id="3">
    <w:p w14:paraId="30AF5AF6" w14:textId="77777777" w:rsidR="002D082B" w:rsidRPr="00A45DBF"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Here is the French </w:t>
      </w:r>
      <w:r w:rsidRPr="00A45DBF">
        <w:rPr>
          <w:rFonts w:ascii="Times New Roman" w:hAnsi="Times New Roman"/>
          <w:sz w:val="20"/>
        </w:rPr>
        <w:t xml:space="preserve">text: “Beaubourg est un coup de force, un viol, une sorte de King-Kong architectural, un aérolithe déposé au cœur du vieux Paris (qu’il a d’ailleurs contribué à sauver). Pourtant il ne pèse guère sur le quartier, il le met même en valeur comme une grosse bête bienveillante, attentive à ses petits, et l’on ne peut qu’être frappé par l’intelligence avec laquelle ont été dégagés ses abords, organisé l’espace qui, du côté de l’église Saint-Merri et du boulevard de Sébastopol s’articule en une série de petites places du plus heureux effet.” André Fermigier, “Autour de Beaubourg. Comment fermer le </w:t>
      </w:r>
      <w:proofErr w:type="gramStart"/>
      <w:r w:rsidRPr="00A45DBF">
        <w:rPr>
          <w:rFonts w:ascii="Times New Roman" w:hAnsi="Times New Roman"/>
          <w:sz w:val="20"/>
        </w:rPr>
        <w:t>plateau ?</w:t>
      </w:r>
      <w:proofErr w:type="gramEnd"/>
      <w:r w:rsidRPr="00A45DBF">
        <w:rPr>
          <w:rFonts w:ascii="Times New Roman" w:hAnsi="Times New Roman"/>
          <w:sz w:val="20"/>
        </w:rPr>
        <w:t xml:space="preserve">” </w:t>
      </w:r>
      <w:r w:rsidRPr="00A45DBF">
        <w:rPr>
          <w:rFonts w:ascii="Times New Roman" w:hAnsi="Times New Roman"/>
          <w:i/>
          <w:sz w:val="20"/>
        </w:rPr>
        <w:t>Le Monde</w:t>
      </w:r>
      <w:r w:rsidRPr="00A45DBF">
        <w:rPr>
          <w:rFonts w:ascii="Times New Roman" w:hAnsi="Times New Roman"/>
          <w:sz w:val="20"/>
        </w:rPr>
        <w:t>, January 18, 1977.</w:t>
      </w:r>
    </w:p>
  </w:footnote>
  <w:footnote w:id="4">
    <w:p w14:paraId="52416D1A" w14:textId="77777777" w:rsidR="002D082B" w:rsidRPr="00A45DBF" w:rsidRDefault="002D082B" w:rsidP="00944CEC">
      <w:pPr>
        <w:pStyle w:val="FootnoteText"/>
      </w:pPr>
      <w:r w:rsidRPr="00A45DBF">
        <w:rPr>
          <w:rStyle w:val="FootnoteReference"/>
        </w:rPr>
        <w:footnoteRef/>
      </w:r>
      <w:r w:rsidRPr="00A45DBF">
        <w:t xml:space="preserve"> Georges Pérec, in </w:t>
      </w:r>
      <w:r w:rsidRPr="00A45DBF">
        <w:rPr>
          <w:i/>
        </w:rPr>
        <w:t>L’Infra-ordinaire</w:t>
      </w:r>
      <w:r>
        <w:t>. Paris: Seuil, 1989</w:t>
      </w:r>
      <w:r w:rsidRPr="00A45DBF">
        <w:t>.</w:t>
      </w:r>
    </w:p>
  </w:footnote>
  <w:footnote w:id="5">
    <w:p w14:paraId="33036134" w14:textId="77777777" w:rsidR="002D082B" w:rsidRPr="009F429D" w:rsidRDefault="002D082B" w:rsidP="00944CEC">
      <w:pPr>
        <w:rPr>
          <w:rFonts w:ascii="Times New Roman" w:hAnsi="Times New Roman"/>
          <w:sz w:val="20"/>
        </w:rPr>
      </w:pPr>
      <w:r w:rsidRPr="00A45DBF">
        <w:rPr>
          <w:rStyle w:val="FootnoteReference"/>
          <w:rFonts w:ascii="Times New Roman" w:hAnsi="Times New Roman"/>
          <w:sz w:val="20"/>
        </w:rPr>
        <w:footnoteRef/>
      </w:r>
      <w:r w:rsidRPr="00A45DBF">
        <w:rPr>
          <w:rFonts w:ascii="Times New Roman" w:hAnsi="Times New Roman"/>
          <w:sz w:val="20"/>
        </w:rPr>
        <w:t xml:space="preserve"> </w:t>
      </w:r>
      <w:r>
        <w:rPr>
          <w:rFonts w:ascii="Times New Roman" w:hAnsi="Times New Roman"/>
          <w:sz w:val="20"/>
        </w:rPr>
        <w:t xml:space="preserve">See Louis </w:t>
      </w:r>
      <w:r w:rsidRPr="00A45DBF">
        <w:rPr>
          <w:rFonts w:ascii="Times New Roman" w:hAnsi="Times New Roman"/>
          <w:sz w:val="20"/>
        </w:rPr>
        <w:t>Chevalier, “Sur le monument lui-même, sur cette ferraille et qui plus est, badigeonnée de rouge, de bleu, de vert dans la splendeur</w:t>
      </w:r>
      <w:r w:rsidRPr="009F429D">
        <w:rPr>
          <w:rFonts w:ascii="Times New Roman" w:hAnsi="Times New Roman"/>
          <w:sz w:val="20"/>
        </w:rPr>
        <w:t xml:space="preserve"> grise de l’horizon parisien, l’opinion des gens est si évidente que point n’est besoin d’y insister</w:t>
      </w:r>
      <w:r>
        <w:rPr>
          <w:rFonts w:ascii="Times New Roman" w:hAnsi="Times New Roman"/>
          <w:sz w:val="20"/>
        </w:rPr>
        <w:t>.</w:t>
      </w:r>
      <w:r w:rsidRPr="009F429D">
        <w:rPr>
          <w:rFonts w:ascii="Times New Roman" w:hAnsi="Times New Roman"/>
          <w:sz w:val="20"/>
        </w:rPr>
        <w:t>”</w:t>
      </w:r>
      <w:r>
        <w:rPr>
          <w:rFonts w:ascii="Times New Roman" w:hAnsi="Times New Roman"/>
          <w:sz w:val="20"/>
        </w:rPr>
        <w:t xml:space="preserve"> </w:t>
      </w:r>
      <w:r w:rsidRPr="00F26C98">
        <w:rPr>
          <w:rFonts w:ascii="Times New Roman" w:hAnsi="Times New Roman"/>
          <w:i/>
          <w:sz w:val="20"/>
        </w:rPr>
        <w:t>L’Assassinat de Paris</w:t>
      </w:r>
      <w:r>
        <w:rPr>
          <w:rFonts w:ascii="Times New Roman" w:hAnsi="Times New Roman"/>
          <w:sz w:val="20"/>
        </w:rPr>
        <w:t xml:space="preserve"> (Paris: Ivrea, 1997), </w:t>
      </w:r>
      <w:r w:rsidRPr="009F429D">
        <w:rPr>
          <w:rFonts w:ascii="Times New Roman" w:hAnsi="Times New Roman"/>
          <w:sz w:val="20"/>
        </w:rPr>
        <w:t xml:space="preserve">295. </w:t>
      </w:r>
    </w:p>
  </w:footnote>
  <w:footnote w:id="6">
    <w:p w14:paraId="23B4CACE" w14:textId="77777777" w:rsidR="002D082B" w:rsidRDefault="002D082B" w:rsidP="00944CEC">
      <w:pPr>
        <w:pStyle w:val="FootnoteText"/>
      </w:pPr>
      <w:r>
        <w:rPr>
          <w:rStyle w:val="FootnoteReference"/>
        </w:rPr>
        <w:footnoteRef/>
      </w:r>
      <w:r>
        <w:t xml:space="preserve"> This i</w:t>
      </w:r>
      <w:r w:rsidRPr="00C308EF">
        <w:t xml:space="preserve">s consistent with </w:t>
      </w:r>
      <w:r w:rsidRPr="00C308EF">
        <w:rPr>
          <w:rFonts w:eastAsiaTheme="minorHAnsi"/>
        </w:rPr>
        <w:t xml:space="preserve">Robert Venturi’s views in </w:t>
      </w:r>
      <w:r w:rsidRPr="00C308EF">
        <w:rPr>
          <w:rFonts w:eastAsiaTheme="minorHAnsi"/>
          <w:i/>
          <w:iCs/>
        </w:rPr>
        <w:t>Complexity and Contradiction in Architecture</w:t>
      </w:r>
      <w:r>
        <w:rPr>
          <w:rFonts w:eastAsiaTheme="minorHAnsi"/>
        </w:rPr>
        <w:t xml:space="preserve"> (1966) as he criticizes</w:t>
      </w:r>
      <w:r w:rsidRPr="00C308EF">
        <w:rPr>
          <w:rFonts w:eastAsiaTheme="minorHAnsi"/>
        </w:rPr>
        <w:t xml:space="preserve"> the Modern movement and its quest of ultimate truth, perfected harmony between form and function, and unadorned, abstrac</w:t>
      </w:r>
      <w:r>
        <w:rPr>
          <w:rFonts w:eastAsiaTheme="minorHAnsi"/>
        </w:rPr>
        <w:t>ted, purist forms. In contrast,</w:t>
      </w:r>
      <w:r w:rsidRPr="00C308EF">
        <w:rPr>
          <w:rFonts w:eastAsiaTheme="minorHAnsi"/>
        </w:rPr>
        <w:t xml:space="preserve"> Postmodern Architecture</w:t>
      </w:r>
      <w:r>
        <w:rPr>
          <w:rFonts w:eastAsiaTheme="minorHAnsi"/>
        </w:rPr>
        <w:t xml:space="preserve"> emphasizes plurality over unity, quotes</w:t>
      </w:r>
      <w:r w:rsidRPr="00C308EF">
        <w:rPr>
          <w:rFonts w:eastAsiaTheme="minorHAnsi"/>
        </w:rPr>
        <w:t xml:space="preserve"> from historical and vernacular styles, relishes into humorous references and playfulness with forms and colors, and reclaims a symbolic value of architecture.</w:t>
      </w:r>
    </w:p>
  </w:footnote>
  <w:footnote w:id="7">
    <w:p w14:paraId="69D4FC2D"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See Marco Frascari on architecture as a reproduction. He writes about Renaissance architect Filatere, “In the beginning of the second book of his treatise, in a discussion of architecture as an anthropomorphic projection, Filarete suggests that buildings are alive like human beings, and that the architect is the mother, whereas the client is the father.” </w:t>
      </w:r>
      <w:r w:rsidRPr="009F429D">
        <w:rPr>
          <w:rFonts w:ascii="Times New Roman" w:hAnsi="Times New Roman"/>
          <w:i/>
          <w:sz w:val="20"/>
        </w:rPr>
        <w:t>Monsters of Architecture: Anthropomorphism in Architectural Theory</w:t>
      </w:r>
      <w:r w:rsidRPr="009F429D">
        <w:rPr>
          <w:rFonts w:ascii="Times New Roman" w:hAnsi="Times New Roman"/>
          <w:sz w:val="20"/>
        </w:rPr>
        <w:t xml:space="preserve"> (Rowman and Littlefield Publishers, 1991) 13-14. Anne Bergen also brings forth the feminine role in architecture in “Architecture Gender Philosophy” In </w:t>
      </w:r>
      <w:r w:rsidRPr="009F429D">
        <w:rPr>
          <w:rFonts w:ascii="Times New Roman" w:hAnsi="Times New Roman"/>
          <w:i/>
          <w:sz w:val="20"/>
        </w:rPr>
        <w:t>Strategies in Architectural Thinking</w:t>
      </w:r>
      <w:r w:rsidRPr="009F429D">
        <w:rPr>
          <w:rFonts w:ascii="Times New Roman" w:hAnsi="Times New Roman"/>
          <w:sz w:val="20"/>
        </w:rPr>
        <w:t>, John Whiteman, Jeffrey Kipnis and Richard Burdett eds</w:t>
      </w:r>
      <w:r>
        <w:rPr>
          <w:rFonts w:ascii="Times New Roman" w:hAnsi="Times New Roman"/>
          <w:sz w:val="20"/>
        </w:rPr>
        <w:t xml:space="preserve">. (Cambridge, MIT Press. 1992), </w:t>
      </w:r>
      <w:r w:rsidRPr="009F429D">
        <w:rPr>
          <w:rFonts w:ascii="Times New Roman" w:hAnsi="Times New Roman"/>
          <w:sz w:val="20"/>
        </w:rPr>
        <w:t>9-46.</w:t>
      </w:r>
    </w:p>
  </w:footnote>
  <w:footnote w:id="8">
    <w:p w14:paraId="2ADB4528" w14:textId="3EA3679B"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The “piano nobile,” is the second floor apartment </w:t>
      </w:r>
      <w:r>
        <w:rPr>
          <w:rFonts w:ascii="Times New Roman" w:hAnsi="Times New Roman"/>
          <w:sz w:val="20"/>
        </w:rPr>
        <w:t>with</w:t>
      </w:r>
      <w:r w:rsidRPr="009F429D">
        <w:rPr>
          <w:rFonts w:ascii="Times New Roman" w:hAnsi="Times New Roman"/>
          <w:sz w:val="20"/>
        </w:rPr>
        <w:t xml:space="preserve"> a higher ceiling, balconies, and more ornate windows. </w:t>
      </w:r>
    </w:p>
  </w:footnote>
  <w:footnote w:id="9">
    <w:p w14:paraId="38F8DE35"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In George Hersey, </w:t>
      </w:r>
      <w:r w:rsidRPr="009F429D">
        <w:rPr>
          <w:rFonts w:ascii="Times New Roman" w:hAnsi="Times New Roman"/>
          <w:i/>
          <w:sz w:val="20"/>
        </w:rPr>
        <w:t>The Lost Meaning of Classical Architecture</w:t>
      </w:r>
      <w:r w:rsidRPr="009F429D">
        <w:rPr>
          <w:rFonts w:ascii="Times New Roman" w:hAnsi="Times New Roman"/>
          <w:sz w:val="20"/>
        </w:rPr>
        <w:t xml:space="preserve"> (Cambridge: The MIT Press, 1988) 85-87. See also Marco Frascari, </w:t>
      </w:r>
      <w:r w:rsidRPr="009F429D">
        <w:rPr>
          <w:rFonts w:ascii="Times New Roman" w:hAnsi="Times New Roman"/>
          <w:i/>
          <w:sz w:val="20"/>
        </w:rPr>
        <w:t>Monsters of Architecture: Anthropomorphism in Architectural Theory</w:t>
      </w:r>
      <w:r w:rsidRPr="009F429D">
        <w:rPr>
          <w:rFonts w:ascii="Times New Roman" w:hAnsi="Times New Roman"/>
          <w:sz w:val="20"/>
        </w:rPr>
        <w:t xml:space="preserve"> </w:t>
      </w:r>
      <w:r>
        <w:rPr>
          <w:rFonts w:ascii="Times New Roman" w:hAnsi="Times New Roman"/>
          <w:sz w:val="20"/>
        </w:rPr>
        <w:t>(</w:t>
      </w:r>
      <w:r w:rsidRPr="001863CB">
        <w:rPr>
          <w:rFonts w:ascii="Times New Roman" w:hAnsi="Times New Roman"/>
          <w:sz w:val="20"/>
        </w:rPr>
        <w:t xml:space="preserve">Lanham: </w:t>
      </w:r>
      <w:r w:rsidRPr="001863CB">
        <w:rPr>
          <w:rFonts w:ascii="Times New Roman" w:eastAsiaTheme="minorEastAsia" w:hAnsi="Times New Roman"/>
          <w:color w:val="393838"/>
          <w:sz w:val="20"/>
        </w:rPr>
        <w:t>Rowman &amp; Littlefield, 1990),</w:t>
      </w:r>
      <w:r w:rsidRPr="001863CB">
        <w:rPr>
          <w:rFonts w:ascii="Times New Roman" w:hAnsi="Times New Roman"/>
          <w:sz w:val="20"/>
        </w:rPr>
        <w:t xml:space="preserve"> 1-2.</w:t>
      </w:r>
    </w:p>
  </w:footnote>
  <w:footnote w:id="10">
    <w:p w14:paraId="3E716674" w14:textId="77777777" w:rsidR="002D082B" w:rsidRDefault="002D082B" w:rsidP="00944CEC">
      <w:pPr>
        <w:pStyle w:val="FootnoteText"/>
      </w:pPr>
      <w:r>
        <w:rPr>
          <w:rStyle w:val="FootnoteReference"/>
        </w:rPr>
        <w:footnoteRef/>
      </w:r>
      <w:r>
        <w:t xml:space="preserve"> Baron Haussmann reports the discussion between architect Baltard and Napoleon III in his “Grands Travaux de Paris,” </w:t>
      </w:r>
      <w:r w:rsidRPr="00446ABB">
        <w:rPr>
          <w:i/>
        </w:rPr>
        <w:t>Mémoires</w:t>
      </w:r>
      <w:r>
        <w:t xml:space="preserve">, vol. 3 (Paris: Victor-Havard, 1893), 478-84. </w:t>
      </w:r>
    </w:p>
  </w:footnote>
  <w:footnote w:id="11">
    <w:p w14:paraId="1F7449C2" w14:textId="77825863" w:rsidR="002D082B" w:rsidRPr="009F429D" w:rsidRDefault="002D082B" w:rsidP="00944CEC">
      <w:pPr>
        <w:rPr>
          <w:rFonts w:ascii="Times New Roman" w:eastAsiaTheme="minorEastAsia" w:hAnsi="Times New Roman"/>
          <w:sz w:val="20"/>
        </w:rPr>
      </w:pPr>
      <w:r w:rsidRPr="009F429D">
        <w:rPr>
          <w:rStyle w:val="FootnoteReference"/>
          <w:rFonts w:ascii="Times New Roman" w:hAnsi="Times New Roman"/>
          <w:sz w:val="20"/>
        </w:rPr>
        <w:footnoteRef/>
      </w:r>
      <w:r>
        <w:rPr>
          <w:rFonts w:ascii="Times New Roman" w:hAnsi="Times New Roman"/>
          <w:sz w:val="20"/>
        </w:rPr>
        <w:t xml:space="preserve"> Descartes explain</w:t>
      </w:r>
      <w:r w:rsidRPr="009F429D">
        <w:rPr>
          <w:rFonts w:ascii="Times New Roman" w:hAnsi="Times New Roman"/>
          <w:sz w:val="20"/>
        </w:rPr>
        <w:t xml:space="preserve">s, “This will not </w:t>
      </w:r>
      <w:r w:rsidRPr="009F429D">
        <w:rPr>
          <w:rFonts w:ascii="Times New Roman" w:eastAsiaTheme="minorEastAsia" w:hAnsi="Times New Roman"/>
          <w:sz w:val="20"/>
        </w:rPr>
        <w:t>seem strange at all to those knowing how many different automata, or moving machines, the human industry can fabricate with only a very few pieces, in comparison with the great multitude of bones, muscles, nerves, arteries, veins, and other parts that are found in the body of each animal. Such persons will look upon this body as a machine made by the hands of God, and incomparably better organized and more admirable in its movements than any invented by men.</w:t>
      </w:r>
      <w:r w:rsidRPr="009F429D">
        <w:rPr>
          <w:rFonts w:ascii="Times New Roman" w:hAnsi="Times New Roman"/>
          <w:sz w:val="20"/>
        </w:rPr>
        <w:t>” Translated from</w:t>
      </w:r>
      <w:r w:rsidRPr="009F429D">
        <w:rPr>
          <w:rFonts w:ascii="Times New Roman" w:hAnsi="Times New Roman"/>
          <w:i/>
          <w:sz w:val="20"/>
        </w:rPr>
        <w:t xml:space="preserve"> Discours de la méthode</w:t>
      </w:r>
      <w:r w:rsidRPr="009F429D">
        <w:rPr>
          <w:rFonts w:ascii="Times New Roman" w:hAnsi="Times New Roman"/>
          <w:sz w:val="20"/>
        </w:rPr>
        <w:t xml:space="preserve">, chapter 5 (Paris, Garnier-Flammarion, 1966), 78-79. </w:t>
      </w:r>
    </w:p>
  </w:footnote>
  <w:footnote w:id="12">
    <w:p w14:paraId="4B3E543E" w14:textId="77777777" w:rsidR="002D082B" w:rsidRDefault="002D082B" w:rsidP="00944CEC">
      <w:pPr>
        <w:pStyle w:val="FootnoteText"/>
      </w:pPr>
      <w:r>
        <w:rPr>
          <w:rStyle w:val="FootnoteReference"/>
        </w:rPr>
        <w:footnoteRef/>
      </w:r>
      <w:r>
        <w:t xml:space="preserve"> In Beaubourg, the cooling pipes are blue, water pipes green, electrical conduits yellow, elevators red and underground ventilation white.</w:t>
      </w:r>
    </w:p>
  </w:footnote>
  <w:footnote w:id="13">
    <w:p w14:paraId="3132B447" w14:textId="77777777" w:rsidR="002D082B" w:rsidRDefault="002D082B" w:rsidP="00944CEC">
      <w:pPr>
        <w:pStyle w:val="FootnoteText"/>
      </w:pPr>
      <w:r>
        <w:rPr>
          <w:rStyle w:val="FootnoteReference"/>
        </w:rPr>
        <w:footnoteRef/>
      </w:r>
      <w:r>
        <w:t xml:space="preserve"> S</w:t>
      </w:r>
      <w:r w:rsidRPr="008D780C">
        <w:t xml:space="preserve">ee </w:t>
      </w:r>
      <w:r w:rsidRPr="008D780C">
        <w:rPr>
          <w:rFonts w:eastAsiaTheme="minorHAnsi"/>
        </w:rPr>
        <w:t xml:space="preserve">Jean-François Lyotard in </w:t>
      </w:r>
      <w:r w:rsidRPr="008D780C">
        <w:rPr>
          <w:rFonts w:eastAsiaTheme="minorHAnsi"/>
          <w:i/>
        </w:rPr>
        <w:t>The Postmodern Condition</w:t>
      </w:r>
      <w:r w:rsidRPr="008D780C">
        <w:rPr>
          <w:rFonts w:eastAsiaTheme="minorHAnsi"/>
        </w:rPr>
        <w:t>. Manchester: Manchester University Press, 1997. Lyotard comes up with the term of “Postmodernism,” which he defines as a tendency to question the “modern” scientific mentality of objective truth and progress. For Lyotard, apparent realities are social constructs dependent on language and social bond</w:t>
      </w:r>
      <w:r>
        <w:rPr>
          <w:rFonts w:eastAsiaTheme="minorHAnsi"/>
        </w:rPr>
        <w:t xml:space="preserve">, </w:t>
      </w:r>
      <w:r w:rsidRPr="00E23E6F">
        <w:rPr>
          <w:rFonts w:eastAsiaTheme="minorHAnsi"/>
        </w:rPr>
        <w:t>and he criticizes simplistic classifications such as male versus female, straight versus gay, white versus black.</w:t>
      </w:r>
    </w:p>
  </w:footnote>
  <w:footnote w:id="14">
    <w:p w14:paraId="013AD4E6" w14:textId="77777777" w:rsidR="002D082B" w:rsidRPr="00E470D3" w:rsidRDefault="002D082B" w:rsidP="00944CEC">
      <w:pPr>
        <w:pStyle w:val="FootnoteText"/>
      </w:pPr>
      <w:r>
        <w:rPr>
          <w:rStyle w:val="FootnoteReference"/>
        </w:rPr>
        <w:footnoteRef/>
      </w:r>
      <w:r>
        <w:t xml:space="preserve"> Much has been written </w:t>
      </w:r>
      <w:r w:rsidRPr="00E470D3">
        <w:t>on Brunelleschi’s experiment and perspective in general</w:t>
      </w:r>
      <w:r>
        <w:t>. S</w:t>
      </w:r>
      <w:r w:rsidRPr="00E470D3">
        <w:t xml:space="preserve">ee Erwin Panofsky, </w:t>
      </w:r>
      <w:r w:rsidRPr="00E470D3">
        <w:rPr>
          <w:i/>
        </w:rPr>
        <w:t>La perspective comme forme symbolique</w:t>
      </w:r>
      <w:r w:rsidRPr="00E470D3">
        <w:t xml:space="preserve">. Paris: les Editions de Minuit, 1975; Hubert Damisch, </w:t>
      </w:r>
      <w:r w:rsidRPr="00E470D3">
        <w:rPr>
          <w:i/>
        </w:rPr>
        <w:t>The Origin of Perspective</w:t>
      </w:r>
      <w:r w:rsidRPr="00E470D3">
        <w:t xml:space="preserve">. Cambridge: The MIT Press, 1995; James Elkins, </w:t>
      </w:r>
      <w:r w:rsidRPr="00E470D3">
        <w:rPr>
          <w:i/>
        </w:rPr>
        <w:t>The Poetics of Perspective</w:t>
      </w:r>
      <w:r w:rsidRPr="00E470D3">
        <w:t>. New York: Cornell University Press, 1994.</w:t>
      </w:r>
    </w:p>
  </w:footnote>
  <w:footnote w:id="15">
    <w:p w14:paraId="49062B82"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See Rodolphe El-Khoury’s comments on Ledoux’s eye</w:t>
      </w:r>
      <w:r>
        <w:rPr>
          <w:rFonts w:ascii="Times New Roman" w:hAnsi="Times New Roman"/>
          <w:sz w:val="20"/>
        </w:rPr>
        <w:t xml:space="preserve"> in his doctorate dissertation: </w:t>
      </w:r>
      <w:r w:rsidRPr="009F429D">
        <w:rPr>
          <w:rFonts w:ascii="Times New Roman" w:hAnsi="Times New Roman"/>
          <w:i/>
          <w:sz w:val="20"/>
        </w:rPr>
        <w:t>Visible Environments, Architecture and the Senses in Eighteenth-Century France</w:t>
      </w:r>
      <w:r>
        <w:rPr>
          <w:rFonts w:ascii="Times New Roman" w:hAnsi="Times New Roman"/>
          <w:sz w:val="20"/>
        </w:rPr>
        <w:t xml:space="preserve"> (</w:t>
      </w:r>
      <w:r w:rsidRPr="009F429D">
        <w:rPr>
          <w:rFonts w:ascii="Times New Roman" w:hAnsi="Times New Roman"/>
          <w:sz w:val="20"/>
        </w:rPr>
        <w:t>Princeton University, 1996), 1-41.</w:t>
      </w:r>
    </w:p>
  </w:footnote>
  <w:footnote w:id="16">
    <w:p w14:paraId="0CBFFDA9"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Jean Baudrillard also uses the metaphors of the </w:t>
      </w:r>
      <w:r>
        <w:rPr>
          <w:rFonts w:ascii="Times New Roman" w:hAnsi="Times New Roman"/>
          <w:sz w:val="20"/>
        </w:rPr>
        <w:t xml:space="preserve">black-room and oil refinery </w:t>
      </w:r>
      <w:r w:rsidRPr="009F429D">
        <w:rPr>
          <w:rFonts w:ascii="Times New Roman" w:hAnsi="Times New Roman"/>
          <w:sz w:val="20"/>
        </w:rPr>
        <w:t xml:space="preserve">when speaking of Beaubourg: “A vrai dire, le seul contenu de Beaubourg est la masse elle-même, que l’édifice traite comme un convertisseur, comme une chambre noire, ou, en termes d’input-output, exactement comme une raffinerie traite un produit pétrolier ou un flux de matière brute.” </w:t>
      </w:r>
      <w:r w:rsidRPr="009F429D">
        <w:rPr>
          <w:rFonts w:ascii="Times New Roman" w:hAnsi="Times New Roman"/>
          <w:i/>
          <w:sz w:val="20"/>
        </w:rPr>
        <w:t>L’Effet Beaubourg, implosion et dissuasion</w:t>
      </w:r>
      <w:r w:rsidRPr="009F429D">
        <w:rPr>
          <w:rFonts w:ascii="Times New Roman" w:hAnsi="Times New Roman"/>
          <w:sz w:val="20"/>
        </w:rPr>
        <w:t xml:space="preserve"> (Paris: Galilée, 1977), 27. </w:t>
      </w:r>
    </w:p>
  </w:footnote>
  <w:footnote w:id="17">
    <w:p w14:paraId="3C72FCC2" w14:textId="77777777" w:rsidR="002D082B" w:rsidRDefault="002D082B" w:rsidP="00944CEC">
      <w:pPr>
        <w:pStyle w:val="FootnoteText"/>
      </w:pPr>
      <w:r>
        <w:rPr>
          <w:rStyle w:val="FootnoteReference"/>
        </w:rPr>
        <w:footnoteRef/>
      </w:r>
      <w:r>
        <w:t xml:space="preserve"> A canopy is defined as</w:t>
      </w:r>
      <w:r w:rsidRPr="001222DF">
        <w:t xml:space="preserve"> a roofed structure serving as a sheltered passageway or area, but also </w:t>
      </w:r>
      <w:r>
        <w:t xml:space="preserve">as </w:t>
      </w:r>
      <w:r w:rsidRPr="001222DF">
        <w:t>the highest level of branches an</w:t>
      </w:r>
      <w:r>
        <w:t>d foliage in a forest formed by the tree crowns</w:t>
      </w:r>
      <w:r w:rsidRPr="001222DF">
        <w:t xml:space="preserve">. </w:t>
      </w:r>
      <w:r>
        <w:t>Berger</w:t>
      </w:r>
      <w:r w:rsidRPr="001222DF">
        <w:t xml:space="preserve"> claims his steel and glass structure</w:t>
      </w:r>
      <w:r>
        <w:t xml:space="preserve"> will have a vegetal undulation </w:t>
      </w:r>
      <w:r w:rsidRPr="001222DF">
        <w:t xml:space="preserve">and </w:t>
      </w:r>
      <w:r>
        <w:t xml:space="preserve">be as </w:t>
      </w:r>
      <w:r w:rsidRPr="001222DF">
        <w:t>light as a foliage</w:t>
      </w:r>
      <w:r>
        <w:t xml:space="preserve">. Time will tell how </w:t>
      </w:r>
      <w:r w:rsidRPr="001222DF">
        <w:t xml:space="preserve">an equatorial forest metaphor </w:t>
      </w:r>
      <w:r>
        <w:t xml:space="preserve">will work </w:t>
      </w:r>
      <w:r w:rsidRPr="001222DF">
        <w:t>in the middle of Paris.</w:t>
      </w:r>
      <w:r w:rsidRPr="001222DF">
        <w:rPr>
          <w:color w:val="008000"/>
          <w:sz w:val="22"/>
          <w:szCs w:val="22"/>
        </w:rPr>
        <w:t xml:space="preserve"> </w:t>
      </w:r>
    </w:p>
  </w:footnote>
  <w:footnote w:id="18">
    <w:p w14:paraId="22577971" w14:textId="799F16A4"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w:t>
      </w:r>
      <w:r w:rsidR="00844A4B">
        <w:rPr>
          <w:rFonts w:ascii="Times New Roman" w:hAnsi="Times New Roman"/>
          <w:sz w:val="20"/>
        </w:rPr>
        <w:t>Jean-François Lyotard states</w:t>
      </w:r>
      <w:r>
        <w:rPr>
          <w:rFonts w:ascii="Times New Roman" w:hAnsi="Times New Roman"/>
          <w:sz w:val="20"/>
        </w:rPr>
        <w:t xml:space="preserve">: </w:t>
      </w:r>
      <w:r w:rsidRPr="009F429D">
        <w:rPr>
          <w:rFonts w:ascii="Times New Roman" w:hAnsi="Times New Roman"/>
          <w:sz w:val="20"/>
        </w:rPr>
        <w:t>“Le postmoderne serait ce qui dans le moderne allègue l’imprésentable dans la présentation elle-même; ce qui se refuse à la consolation des bonnes formes, au consensus d’un goût qui permettrait d’éprouver en commun la nostalgie de l’impossible; ce qui s’enquiert de présentations nouvelles, non pas pour en jouir, mais pour mieux faire sentir qu’il y a de l’imprés</w:t>
      </w:r>
      <w:r>
        <w:rPr>
          <w:rFonts w:ascii="Times New Roman" w:hAnsi="Times New Roman"/>
          <w:sz w:val="20"/>
        </w:rPr>
        <w:t>entable.”</w:t>
      </w:r>
      <w:r w:rsidRPr="009F429D">
        <w:rPr>
          <w:rFonts w:ascii="Times New Roman" w:hAnsi="Times New Roman"/>
          <w:sz w:val="20"/>
        </w:rPr>
        <w:t xml:space="preserve"> </w:t>
      </w:r>
      <w:r w:rsidRPr="009F429D">
        <w:rPr>
          <w:rFonts w:ascii="Times New Roman" w:hAnsi="Times New Roman"/>
          <w:i/>
          <w:sz w:val="20"/>
        </w:rPr>
        <w:t xml:space="preserve">Le Postmoderne expliqué aux enfants </w:t>
      </w:r>
      <w:r w:rsidRPr="009F429D">
        <w:rPr>
          <w:rFonts w:ascii="Times New Roman" w:hAnsi="Times New Roman"/>
          <w:sz w:val="20"/>
        </w:rPr>
        <w:t>(Paris: Galilée</w:t>
      </w:r>
      <w:r>
        <w:rPr>
          <w:rFonts w:ascii="Times New Roman" w:hAnsi="Times New Roman"/>
          <w:sz w:val="20"/>
        </w:rPr>
        <w:t xml:space="preserve">, </w:t>
      </w:r>
      <w:r w:rsidRPr="009F429D">
        <w:rPr>
          <w:rFonts w:ascii="Times New Roman" w:hAnsi="Times New Roman"/>
          <w:sz w:val="20"/>
        </w:rPr>
        <w:t>1986), 32-33.</w:t>
      </w:r>
      <w:r>
        <w:rPr>
          <w:rFonts w:ascii="Times New Roman" w:hAnsi="Times New Roman"/>
          <w:sz w:val="20"/>
        </w:rPr>
        <w:t xml:space="preserve"> </w:t>
      </w:r>
    </w:p>
  </w:footnote>
  <w:footnote w:id="19">
    <w:p w14:paraId="10DAAB29" w14:textId="70F6372B"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Fermigier writes</w:t>
      </w:r>
      <w:r>
        <w:rPr>
          <w:rFonts w:ascii="Times New Roman" w:hAnsi="Times New Roman"/>
          <w:sz w:val="20"/>
        </w:rPr>
        <w:t xml:space="preserve"> for instance of the inhabitants’ deportation to “beet fields,”</w:t>
      </w:r>
      <w:r w:rsidRPr="009F429D">
        <w:rPr>
          <w:rFonts w:ascii="Times New Roman" w:hAnsi="Times New Roman"/>
          <w:sz w:val="20"/>
        </w:rPr>
        <w:t xml:space="preserve"> “D’autant plus, on ne le dira jamais trop, que la plupart des immeubles détruits sont des immeubles d’habitation, qui deviennent des surfaces commerciales, presque toujours, d’ailleurs, au prix d’une dérogation. Avec, pour conséquence, l’engorgement du centre de Paris et la déportation de ses habitants vers les champs de betteraves</w:t>
      </w:r>
      <w:r>
        <w:rPr>
          <w:rFonts w:ascii="Times New Roman" w:hAnsi="Times New Roman"/>
          <w:sz w:val="20"/>
        </w:rPr>
        <w:t xml:space="preserve">.” </w:t>
      </w:r>
      <w:r w:rsidRPr="00EF1619">
        <w:rPr>
          <w:rFonts w:ascii="Times New Roman" w:hAnsi="Times New Roman"/>
          <w:i/>
          <w:sz w:val="20"/>
        </w:rPr>
        <w:t>La Bataille de Paris, des Halles à la Pyramide, chroniques d’urbanisme</w:t>
      </w:r>
      <w:r>
        <w:rPr>
          <w:rFonts w:ascii="Times New Roman" w:hAnsi="Times New Roman"/>
          <w:sz w:val="20"/>
        </w:rPr>
        <w:t>, 298</w:t>
      </w:r>
      <w:r w:rsidRPr="009F429D">
        <w:rPr>
          <w:rFonts w:ascii="Times New Roman" w:hAnsi="Times New Roman"/>
          <w:sz w:val="20"/>
        </w:rPr>
        <w:t>.</w:t>
      </w:r>
    </w:p>
  </w:footnote>
  <w:footnote w:id="20">
    <w:p w14:paraId="2FE505D5" w14:textId="31F60605" w:rsidR="002D082B" w:rsidRDefault="002D082B" w:rsidP="00944CEC">
      <w:pPr>
        <w:pStyle w:val="FootnoteText"/>
      </w:pPr>
      <w:r>
        <w:rPr>
          <w:rStyle w:val="FootnoteReference"/>
        </w:rPr>
        <w:footnoteRef/>
      </w:r>
      <w:r>
        <w:t xml:space="preserve"> Roland Barthes points out how it is the shedding of clothes and not the nakedness that is erotic, “Woman is desexualized at the very moment when she is stripped naked […] There will therefore be in striptease a whole series of coverings placed upon the body of the woman in proportion as she pretends to strip it bare.” </w:t>
      </w:r>
      <w:r w:rsidRPr="00F05E1C">
        <w:rPr>
          <w:i/>
        </w:rPr>
        <w:t>Mythologies</w:t>
      </w:r>
      <w:r>
        <w:t xml:space="preserve"> (New York: Hill and Wang, 1972), 84. See also Jean Baudrillard’s analysis of the erotic power of the hose line in </w:t>
      </w:r>
      <w:r w:rsidRPr="009910DA">
        <w:rPr>
          <w:i/>
        </w:rPr>
        <w:t>L’Échange symbolique et la mort</w:t>
      </w:r>
      <w:r>
        <w:t xml:space="preserve"> (Paris: Gallimard, 1976), 156</w:t>
      </w:r>
      <w:proofErr w:type="gramStart"/>
      <w:r>
        <w:t xml:space="preserve">.  </w:t>
      </w:r>
      <w:proofErr w:type="gramEnd"/>
    </w:p>
  </w:footnote>
  <w:footnote w:id="21">
    <w:p w14:paraId="001D903A" w14:textId="77777777" w:rsidR="002D082B" w:rsidRPr="009F429D" w:rsidRDefault="002D082B" w:rsidP="00944CEC">
      <w:pPr>
        <w:rPr>
          <w:rFonts w:ascii="Times New Roman" w:hAnsi="Times New Roman"/>
          <w:sz w:val="20"/>
        </w:rPr>
      </w:pPr>
      <w:r w:rsidRPr="009F429D">
        <w:rPr>
          <w:rStyle w:val="FootnoteReference"/>
          <w:rFonts w:ascii="Times New Roman" w:hAnsi="Times New Roman"/>
          <w:sz w:val="20"/>
        </w:rPr>
        <w:footnoteRef/>
      </w:r>
      <w:r w:rsidRPr="009F429D">
        <w:rPr>
          <w:rFonts w:ascii="Times New Roman" w:hAnsi="Times New Roman"/>
          <w:sz w:val="20"/>
        </w:rPr>
        <w:t xml:space="preserve"> Diana I. Agrest explains how the feminine bod</w:t>
      </w:r>
      <w:r>
        <w:rPr>
          <w:rFonts w:ascii="Times New Roman" w:hAnsi="Times New Roman"/>
          <w:sz w:val="20"/>
        </w:rPr>
        <w:t>y is excluded, or rather</w:t>
      </w:r>
      <w:r w:rsidRPr="009F429D">
        <w:rPr>
          <w:rFonts w:ascii="Times New Roman" w:hAnsi="Times New Roman"/>
          <w:sz w:val="20"/>
        </w:rPr>
        <w:t xml:space="preserve"> repressed</w:t>
      </w:r>
      <w:r>
        <w:rPr>
          <w:rFonts w:ascii="Times New Roman" w:hAnsi="Times New Roman"/>
          <w:sz w:val="20"/>
        </w:rPr>
        <w:t>, from the anthropomorphic</w:t>
      </w:r>
      <w:r w:rsidRPr="009F429D">
        <w:rPr>
          <w:rFonts w:ascii="Times New Roman" w:hAnsi="Times New Roman"/>
          <w:sz w:val="20"/>
        </w:rPr>
        <w:t xml:space="preserve"> representational system of architecture in “Architecture from Without: Body, Logic, and Sex,”</w:t>
      </w:r>
      <w:r w:rsidRPr="00F05E1C">
        <w:rPr>
          <w:rFonts w:ascii="Times New Roman" w:hAnsi="Times New Roman"/>
          <w:sz w:val="20"/>
        </w:rPr>
        <w:t xml:space="preserve"> in</w:t>
      </w:r>
      <w:r w:rsidRPr="00F05E1C">
        <w:rPr>
          <w:rFonts w:ascii="Times New Roman" w:hAnsi="Times New Roman"/>
          <w:i/>
          <w:sz w:val="20"/>
        </w:rPr>
        <w:t xml:space="preserve"> Theorizing a New Agenda for Architecture. An Anthology of Architectural Theory 1965-1995</w:t>
      </w:r>
      <w:r>
        <w:rPr>
          <w:rFonts w:ascii="Times New Roman" w:hAnsi="Times New Roman"/>
          <w:i/>
          <w:sz w:val="20"/>
        </w:rPr>
        <w:t xml:space="preserve"> </w:t>
      </w:r>
      <w:r>
        <w:rPr>
          <w:rFonts w:ascii="Times New Roman" w:hAnsi="Times New Roman"/>
          <w:sz w:val="20"/>
        </w:rPr>
        <w:t>(New York: Princeton Architectural Press, 1996), 542.</w:t>
      </w:r>
      <w:r w:rsidRPr="009F429D">
        <w:rPr>
          <w:rFonts w:ascii="Times New Roman" w:hAnsi="Times New Roman"/>
          <w:sz w:val="20"/>
        </w:rP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44CEC"/>
    <w:rsid w:val="001863CB"/>
    <w:rsid w:val="001E086A"/>
    <w:rsid w:val="002D082B"/>
    <w:rsid w:val="002F120F"/>
    <w:rsid w:val="004F1166"/>
    <w:rsid w:val="00687433"/>
    <w:rsid w:val="00844A4B"/>
    <w:rsid w:val="00944CEC"/>
    <w:rsid w:val="009D6F70"/>
    <w:rsid w:val="00A70ACA"/>
    <w:rsid w:val="00B45AB1"/>
    <w:rsid w:val="00BA73D6"/>
    <w:rsid w:val="00EF623C"/>
    <w:rsid w:val="00F05E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C6BE8D9"/>
  <w14:defaultImageDpi w14:val="300"/>
  <w15:docId w15:val="{C781805B-F109-0D4E-B821-D681503B7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4CEC"/>
    <w:rPr>
      <w:rFonts w:ascii="Times" w:eastAsia="Times" w:hAnsi="Time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944CEC"/>
    <w:rPr>
      <w:rFonts w:ascii="Times New Roman" w:eastAsia="Times New Roman" w:hAnsi="Times New Roman"/>
      <w:sz w:val="20"/>
    </w:rPr>
  </w:style>
  <w:style w:type="character" w:customStyle="1" w:styleId="FootnoteTextChar">
    <w:name w:val="Footnote Text Char"/>
    <w:basedOn w:val="DefaultParagraphFont"/>
    <w:link w:val="FootnoteText"/>
    <w:uiPriority w:val="99"/>
    <w:rsid w:val="00944CEC"/>
    <w:rPr>
      <w:rFonts w:ascii="Times New Roman" w:eastAsia="Times New Roman" w:hAnsi="Times New Roman" w:cs="Times New Roman"/>
      <w:sz w:val="20"/>
      <w:szCs w:val="20"/>
    </w:rPr>
  </w:style>
  <w:style w:type="character" w:styleId="FootnoteReference">
    <w:name w:val="footnote reference"/>
    <w:uiPriority w:val="99"/>
    <w:rsid w:val="00944CEC"/>
    <w:rPr>
      <w:vertAlign w:val="superscript"/>
    </w:rPr>
  </w:style>
  <w:style w:type="paragraph" w:styleId="BalloonText">
    <w:name w:val="Balloon Text"/>
    <w:basedOn w:val="Normal"/>
    <w:link w:val="BalloonTextChar"/>
    <w:uiPriority w:val="99"/>
    <w:semiHidden/>
    <w:unhideWhenUsed/>
    <w:rsid w:val="00944CE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4CEC"/>
    <w:rPr>
      <w:rFonts w:ascii="Lucida Grande" w:eastAsia="Times"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10</Pages>
  <Words>2837</Words>
  <Characters>16173</Characters>
  <Application>Microsoft Office Word</Application>
  <DocSecurity>0</DocSecurity>
  <Lines>134</Lines>
  <Paragraphs>37</Paragraphs>
  <ScaleCrop>false</ScaleCrop>
  <Company/>
  <LinksUpToDate>false</LinksUpToDate>
  <CharactersWithSpaces>18973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Spangler</dc:creator>
  <cp:keywords/>
  <dc:description/>
  <cp:lastModifiedBy>Dick Spangler</cp:lastModifiedBy>
  <cp:revision>8</cp:revision>
  <dcterms:created xsi:type="dcterms:W3CDTF">2015-02-11T15:51:00Z</dcterms:created>
  <dcterms:modified xsi:type="dcterms:W3CDTF">2021-07-05T12:11:00Z</dcterms:modified>
</cp:coreProperties>
</file>